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E008D9" w14:textId="336964A7" w:rsidR="00F550EA" w:rsidRDefault="00E71415" w:rsidP="00CE4362">
      <w:pPr>
        <w:pStyle w:val="title"/>
      </w:pPr>
      <w:r w:rsidRPr="00E71415">
        <w:t xml:space="preserve">Which </w:t>
      </w:r>
      <w:r w:rsidRPr="00E71415">
        <w:t xml:space="preserve">Disinfectant Generated Drinking Water </w:t>
      </w:r>
      <w:r w:rsidRPr="00E71415">
        <w:t xml:space="preserve">DBP </w:t>
      </w:r>
      <w:r w:rsidRPr="00E71415">
        <w:t>Mixture</w:t>
      </w:r>
      <w:r>
        <w:t xml:space="preserve"> w</w:t>
      </w:r>
      <w:r w:rsidRPr="00E71415">
        <w:t xml:space="preserve">ith </w:t>
      </w:r>
      <w:r>
        <w:t>t</w:t>
      </w:r>
      <w:r w:rsidRPr="00E71415">
        <w:t>he Least Developmental Toxicity</w:t>
      </w:r>
      <w:r w:rsidRPr="00E71415">
        <w:t>?</w:t>
      </w:r>
    </w:p>
    <w:p w14:paraId="06C03717" w14:textId="1086DFC0" w:rsidR="00B85217" w:rsidRPr="00E71415" w:rsidRDefault="00E71415" w:rsidP="00E71415">
      <w:pPr>
        <w:pStyle w:val="Caption"/>
        <w:snapToGrid w:val="0"/>
        <w:spacing w:after="0" w:afterAutospacing="0" w:line="240" w:lineRule="auto"/>
        <w:rPr>
          <w:rFonts w:asciiTheme="minorHAnsi" w:hAnsiTheme="minorHAnsi" w:cstheme="minorHAnsi"/>
          <w:b w:val="0"/>
          <w:bCs/>
          <w:sz w:val="24"/>
          <w:szCs w:val="24"/>
          <w:vertAlign w:val="superscript"/>
        </w:rPr>
      </w:pPr>
      <w:r w:rsidRPr="00E71415">
        <w:rPr>
          <w:rFonts w:asciiTheme="minorHAnsi" w:hAnsiTheme="minorHAnsi" w:cstheme="minorHAnsi"/>
          <w:b w:val="0"/>
          <w:sz w:val="24"/>
          <w:szCs w:val="21"/>
          <w:lang w:val="en-US" w:eastAsia="zh-CN"/>
        </w:rPr>
        <w:t>Jiarui Han</w:t>
      </w:r>
      <w:r w:rsidRPr="00E71415">
        <w:rPr>
          <w:rFonts w:asciiTheme="minorHAnsi" w:hAnsiTheme="minorHAnsi" w:cstheme="minorHAnsi"/>
          <w:b w:val="0"/>
          <w:sz w:val="24"/>
          <w:szCs w:val="21"/>
          <w:vertAlign w:val="superscript"/>
          <w:lang w:val="en-US" w:eastAsia="zh-CN"/>
        </w:rPr>
        <w:t>1,2</w:t>
      </w:r>
      <w:r w:rsidRPr="00E71415">
        <w:rPr>
          <w:rFonts w:asciiTheme="minorHAnsi" w:hAnsiTheme="minorHAnsi" w:cstheme="minorHAnsi"/>
          <w:b w:val="0"/>
          <w:sz w:val="24"/>
          <w:szCs w:val="21"/>
          <w:lang w:val="en-US" w:eastAsia="zh-CN"/>
        </w:rPr>
        <w:t>, Yu Li</w:t>
      </w:r>
      <w:r w:rsidRPr="00E71415">
        <w:rPr>
          <w:rFonts w:asciiTheme="minorHAnsi" w:hAnsiTheme="minorHAnsi" w:cstheme="minorHAnsi"/>
          <w:b w:val="0"/>
          <w:sz w:val="24"/>
          <w:szCs w:val="21"/>
          <w:vertAlign w:val="superscript"/>
          <w:lang w:val="en-US" w:eastAsia="zh-CN"/>
        </w:rPr>
        <w:t>3</w:t>
      </w:r>
      <w:r w:rsidRPr="00E71415">
        <w:rPr>
          <w:rFonts w:asciiTheme="minorHAnsi" w:hAnsiTheme="minorHAnsi" w:cstheme="minorHAnsi"/>
          <w:b w:val="0"/>
          <w:sz w:val="24"/>
          <w:szCs w:val="21"/>
          <w:lang w:val="en-US" w:eastAsia="zh-CN"/>
        </w:rPr>
        <w:t xml:space="preserve">, </w:t>
      </w:r>
      <w:proofErr w:type="spellStart"/>
      <w:r w:rsidRPr="00E71415">
        <w:rPr>
          <w:rFonts w:asciiTheme="minorHAnsi" w:hAnsiTheme="minorHAnsi" w:cstheme="minorHAnsi"/>
          <w:b w:val="0"/>
          <w:sz w:val="24"/>
          <w:szCs w:val="21"/>
          <w:lang w:val="en-US" w:eastAsia="zh-CN"/>
        </w:rPr>
        <w:t>Xiangru</w:t>
      </w:r>
      <w:proofErr w:type="spellEnd"/>
      <w:r w:rsidRPr="00E71415">
        <w:rPr>
          <w:rFonts w:asciiTheme="minorHAnsi" w:hAnsiTheme="minorHAnsi" w:cstheme="minorHAnsi"/>
          <w:b w:val="0"/>
          <w:sz w:val="24"/>
          <w:szCs w:val="21"/>
          <w:lang w:val="en-US" w:eastAsia="zh-CN"/>
        </w:rPr>
        <w:t xml:space="preserve"> Zhang</w:t>
      </w:r>
      <w:r w:rsidRPr="00E71415">
        <w:rPr>
          <w:rFonts w:asciiTheme="minorHAnsi" w:hAnsiTheme="minorHAnsi" w:cstheme="minorHAnsi"/>
          <w:b w:val="0"/>
          <w:sz w:val="24"/>
          <w:szCs w:val="21"/>
          <w:vertAlign w:val="superscript"/>
          <w:lang w:val="en-US" w:eastAsia="zh-CN"/>
        </w:rPr>
        <w:t>1,</w:t>
      </w:r>
      <w:r w:rsidRPr="00E71415">
        <w:rPr>
          <w:rStyle w:val="FootnoteReference"/>
          <w:rFonts w:asciiTheme="minorHAnsi" w:hAnsiTheme="minorHAnsi" w:cstheme="minorHAnsi"/>
          <w:b w:val="0"/>
          <w:bCs/>
          <w:sz w:val="24"/>
          <w:szCs w:val="24"/>
        </w:rPr>
        <w:footnoteReference w:customMarkFollows="1" w:id="1"/>
        <w:t>*</w:t>
      </w:r>
      <w:r w:rsidRPr="00E71415">
        <w:rPr>
          <w:rFonts w:asciiTheme="minorHAnsi" w:hAnsiTheme="minorHAnsi" w:cstheme="minorHAnsi"/>
          <w:b w:val="0"/>
          <w:bCs/>
          <w:sz w:val="24"/>
          <w:szCs w:val="24"/>
        </w:rPr>
        <w:t>, William A. Mitch</w:t>
      </w:r>
      <w:r w:rsidRPr="00E71415">
        <w:rPr>
          <w:rFonts w:asciiTheme="minorHAnsi" w:hAnsiTheme="minorHAnsi" w:cstheme="minorHAnsi"/>
          <w:b w:val="0"/>
          <w:bCs/>
          <w:sz w:val="24"/>
          <w:szCs w:val="24"/>
          <w:vertAlign w:val="superscript"/>
        </w:rPr>
        <w:t>4</w:t>
      </w:r>
    </w:p>
    <w:p w14:paraId="1984106E" w14:textId="77777777" w:rsidR="00E71415" w:rsidRPr="00E71415" w:rsidRDefault="00E71415" w:rsidP="00E71415">
      <w:pPr>
        <w:spacing w:after="0" w:line="240" w:lineRule="auto"/>
        <w:rPr>
          <w:lang w:val="en-GB" w:eastAsia="zh-TW"/>
        </w:rPr>
      </w:pPr>
    </w:p>
    <w:p w14:paraId="64B008B8" w14:textId="77777777" w:rsidR="00E71415" w:rsidRDefault="00E71415" w:rsidP="00E71415">
      <w:pPr>
        <w:adjustRightInd w:val="0"/>
        <w:snapToGrid w:val="0"/>
        <w:spacing w:after="0" w:line="240" w:lineRule="auto"/>
        <w:rPr>
          <w:i/>
          <w:color w:val="000000"/>
          <w:szCs w:val="21"/>
        </w:rPr>
      </w:pPr>
      <w:r w:rsidRPr="009C59DA">
        <w:rPr>
          <w:i/>
          <w:color w:val="000000"/>
          <w:szCs w:val="21"/>
          <w:vertAlign w:val="superscript"/>
        </w:rPr>
        <w:t>1</w:t>
      </w:r>
      <w:r>
        <w:rPr>
          <w:i/>
          <w:color w:val="000000"/>
          <w:szCs w:val="21"/>
          <w:vertAlign w:val="superscript"/>
        </w:rPr>
        <w:t xml:space="preserve"> </w:t>
      </w:r>
      <w:r w:rsidRPr="00D01F7F">
        <w:rPr>
          <w:i/>
          <w:color w:val="000000"/>
          <w:szCs w:val="21"/>
        </w:rPr>
        <w:t xml:space="preserve">Department </w:t>
      </w:r>
      <w:proofErr w:type="spellStart"/>
      <w:r w:rsidRPr="00D01F7F">
        <w:rPr>
          <w:i/>
          <w:color w:val="000000"/>
          <w:szCs w:val="21"/>
        </w:rPr>
        <w:t>of</w:t>
      </w:r>
      <w:proofErr w:type="spellEnd"/>
      <w:r w:rsidRPr="00D01F7F">
        <w:rPr>
          <w:i/>
          <w:color w:val="000000"/>
          <w:szCs w:val="21"/>
        </w:rPr>
        <w:t xml:space="preserve"> Civil and </w:t>
      </w:r>
      <w:proofErr w:type="spellStart"/>
      <w:r w:rsidRPr="00D01F7F">
        <w:rPr>
          <w:i/>
          <w:color w:val="000000"/>
          <w:szCs w:val="21"/>
        </w:rPr>
        <w:t>Environmental</w:t>
      </w:r>
      <w:proofErr w:type="spellEnd"/>
      <w:r w:rsidRPr="00D01F7F">
        <w:rPr>
          <w:i/>
          <w:color w:val="000000"/>
          <w:szCs w:val="21"/>
        </w:rPr>
        <w:t xml:space="preserve"> </w:t>
      </w:r>
      <w:proofErr w:type="spellStart"/>
      <w:r w:rsidRPr="00D01F7F">
        <w:rPr>
          <w:i/>
          <w:color w:val="000000"/>
          <w:szCs w:val="21"/>
        </w:rPr>
        <w:t>Engineering</w:t>
      </w:r>
      <w:proofErr w:type="spellEnd"/>
      <w:r w:rsidRPr="00D01F7F">
        <w:rPr>
          <w:i/>
          <w:color w:val="000000"/>
          <w:szCs w:val="21"/>
        </w:rPr>
        <w:t xml:space="preserve">, Hong Kong University </w:t>
      </w:r>
      <w:proofErr w:type="spellStart"/>
      <w:r w:rsidRPr="00D01F7F">
        <w:rPr>
          <w:i/>
          <w:color w:val="000000"/>
          <w:szCs w:val="21"/>
        </w:rPr>
        <w:t>of</w:t>
      </w:r>
      <w:proofErr w:type="spellEnd"/>
      <w:r w:rsidRPr="00D01F7F">
        <w:rPr>
          <w:i/>
          <w:color w:val="000000"/>
          <w:szCs w:val="21"/>
        </w:rPr>
        <w:t xml:space="preserve"> Science </w:t>
      </w:r>
      <w:r>
        <w:rPr>
          <w:i/>
          <w:color w:val="000000"/>
          <w:szCs w:val="21"/>
        </w:rPr>
        <w:t>&amp;</w:t>
      </w:r>
      <w:r w:rsidRPr="00D01F7F">
        <w:rPr>
          <w:i/>
          <w:color w:val="000000"/>
          <w:szCs w:val="21"/>
        </w:rPr>
        <w:t xml:space="preserve"> Technology, Hong </w:t>
      </w:r>
      <w:r w:rsidRPr="00D01F7F">
        <w:rPr>
          <w:i/>
          <w:noProof/>
          <w:color w:val="000000"/>
          <w:szCs w:val="21"/>
        </w:rPr>
        <w:t>Kong</w:t>
      </w:r>
      <w:r>
        <w:rPr>
          <w:i/>
          <w:noProof/>
          <w:color w:val="000000"/>
          <w:szCs w:val="21"/>
        </w:rPr>
        <w:t xml:space="preserve"> SAR</w:t>
      </w:r>
      <w:r w:rsidRPr="00D01F7F">
        <w:rPr>
          <w:i/>
          <w:noProof/>
          <w:color w:val="000000"/>
          <w:szCs w:val="21"/>
        </w:rPr>
        <w:t>,</w:t>
      </w:r>
      <w:r w:rsidRPr="00D01F7F">
        <w:rPr>
          <w:i/>
          <w:color w:val="000000"/>
          <w:szCs w:val="21"/>
        </w:rPr>
        <w:t xml:space="preserve"> </w:t>
      </w:r>
      <w:proofErr w:type="spellStart"/>
      <w:r w:rsidRPr="00D01F7F">
        <w:rPr>
          <w:i/>
          <w:color w:val="000000"/>
          <w:szCs w:val="21"/>
        </w:rPr>
        <w:t>China</w:t>
      </w:r>
      <w:proofErr w:type="spellEnd"/>
    </w:p>
    <w:p w14:paraId="504B5BE0" w14:textId="77777777" w:rsidR="00E71415" w:rsidRDefault="00E71415" w:rsidP="00E71415">
      <w:pPr>
        <w:adjustRightInd w:val="0"/>
        <w:snapToGrid w:val="0"/>
        <w:spacing w:after="0" w:line="240" w:lineRule="auto"/>
        <w:rPr>
          <w:i/>
          <w:color w:val="000000"/>
          <w:szCs w:val="21"/>
        </w:rPr>
      </w:pPr>
      <w:r w:rsidRPr="009C59DA">
        <w:rPr>
          <w:i/>
          <w:color w:val="000000"/>
          <w:szCs w:val="21"/>
          <w:vertAlign w:val="superscript"/>
        </w:rPr>
        <w:t>2</w:t>
      </w:r>
      <w:r w:rsidRPr="009C59DA">
        <w:rPr>
          <w:i/>
          <w:color w:val="000000"/>
          <w:szCs w:val="21"/>
        </w:rPr>
        <w:t xml:space="preserve"> </w:t>
      </w:r>
      <w:r w:rsidRPr="00D01F7F">
        <w:rPr>
          <w:i/>
          <w:color w:val="000000"/>
          <w:szCs w:val="21"/>
        </w:rPr>
        <w:t xml:space="preserve">Department </w:t>
      </w:r>
      <w:proofErr w:type="spellStart"/>
      <w:r w:rsidRPr="00D01F7F">
        <w:rPr>
          <w:i/>
          <w:color w:val="000000"/>
          <w:szCs w:val="21"/>
        </w:rPr>
        <w:t>of</w:t>
      </w:r>
      <w:proofErr w:type="spellEnd"/>
      <w:r w:rsidRPr="00D01F7F">
        <w:rPr>
          <w:i/>
          <w:color w:val="000000"/>
          <w:szCs w:val="21"/>
        </w:rPr>
        <w:t xml:space="preserve"> </w:t>
      </w:r>
      <w:proofErr w:type="spellStart"/>
      <w:r>
        <w:rPr>
          <w:i/>
          <w:color w:val="000000"/>
          <w:szCs w:val="21"/>
        </w:rPr>
        <w:t>Chemistry</w:t>
      </w:r>
      <w:proofErr w:type="spellEnd"/>
      <w:r w:rsidRPr="00D01F7F">
        <w:rPr>
          <w:i/>
          <w:color w:val="000000"/>
          <w:szCs w:val="21"/>
        </w:rPr>
        <w:t xml:space="preserve">, Hong Kong </w:t>
      </w:r>
      <w:proofErr w:type="spellStart"/>
      <w:r>
        <w:rPr>
          <w:i/>
          <w:color w:val="000000"/>
          <w:szCs w:val="21"/>
        </w:rPr>
        <w:t>Baptist</w:t>
      </w:r>
      <w:proofErr w:type="spellEnd"/>
      <w:r>
        <w:rPr>
          <w:i/>
          <w:color w:val="000000"/>
          <w:szCs w:val="21"/>
        </w:rPr>
        <w:t xml:space="preserve"> University</w:t>
      </w:r>
      <w:r w:rsidRPr="00D01F7F">
        <w:rPr>
          <w:i/>
          <w:color w:val="000000"/>
          <w:szCs w:val="21"/>
        </w:rPr>
        <w:t xml:space="preserve">, Hong </w:t>
      </w:r>
      <w:r w:rsidRPr="00D01F7F">
        <w:rPr>
          <w:i/>
          <w:noProof/>
          <w:color w:val="000000"/>
          <w:szCs w:val="21"/>
        </w:rPr>
        <w:t>Kong</w:t>
      </w:r>
      <w:r>
        <w:rPr>
          <w:i/>
          <w:noProof/>
          <w:color w:val="000000"/>
          <w:szCs w:val="21"/>
        </w:rPr>
        <w:t xml:space="preserve"> SAR</w:t>
      </w:r>
      <w:r w:rsidRPr="00D01F7F">
        <w:rPr>
          <w:i/>
          <w:noProof/>
          <w:color w:val="000000"/>
          <w:szCs w:val="21"/>
        </w:rPr>
        <w:t>,</w:t>
      </w:r>
      <w:r w:rsidRPr="00D01F7F">
        <w:rPr>
          <w:i/>
          <w:color w:val="000000"/>
          <w:szCs w:val="21"/>
        </w:rPr>
        <w:t xml:space="preserve"> </w:t>
      </w:r>
      <w:proofErr w:type="spellStart"/>
      <w:r w:rsidRPr="00D01F7F">
        <w:rPr>
          <w:i/>
          <w:color w:val="000000"/>
          <w:szCs w:val="21"/>
        </w:rPr>
        <w:t>China</w:t>
      </w:r>
      <w:proofErr w:type="spellEnd"/>
    </w:p>
    <w:p w14:paraId="761082D4" w14:textId="77777777" w:rsidR="00E71415" w:rsidRDefault="00E71415" w:rsidP="00E71415">
      <w:pPr>
        <w:adjustRightInd w:val="0"/>
        <w:snapToGrid w:val="0"/>
        <w:spacing w:after="0" w:line="240" w:lineRule="auto"/>
        <w:rPr>
          <w:i/>
          <w:color w:val="000000"/>
          <w:szCs w:val="21"/>
        </w:rPr>
      </w:pPr>
      <w:r w:rsidRPr="009C59DA">
        <w:rPr>
          <w:i/>
          <w:color w:val="000000"/>
          <w:szCs w:val="21"/>
          <w:vertAlign w:val="superscript"/>
        </w:rPr>
        <w:t>3</w:t>
      </w:r>
      <w:r w:rsidRPr="009C59DA">
        <w:rPr>
          <w:i/>
          <w:color w:val="000000"/>
          <w:szCs w:val="21"/>
        </w:rPr>
        <w:t xml:space="preserve"> </w:t>
      </w:r>
      <w:proofErr w:type="spellStart"/>
      <w:r w:rsidRPr="009C59DA">
        <w:rPr>
          <w:i/>
          <w:color w:val="000000"/>
          <w:szCs w:val="21"/>
        </w:rPr>
        <w:t>School</w:t>
      </w:r>
      <w:proofErr w:type="spellEnd"/>
      <w:r w:rsidRPr="009C59DA">
        <w:rPr>
          <w:i/>
          <w:color w:val="000000"/>
          <w:szCs w:val="21"/>
        </w:rPr>
        <w:t xml:space="preserve"> </w:t>
      </w:r>
      <w:proofErr w:type="spellStart"/>
      <w:r w:rsidRPr="009C59DA">
        <w:rPr>
          <w:i/>
          <w:color w:val="000000"/>
          <w:szCs w:val="21"/>
        </w:rPr>
        <w:t>of</w:t>
      </w:r>
      <w:proofErr w:type="spellEnd"/>
      <w:r w:rsidRPr="009C59DA">
        <w:rPr>
          <w:i/>
          <w:color w:val="000000"/>
          <w:szCs w:val="21"/>
        </w:rPr>
        <w:t xml:space="preserve"> Environment, </w:t>
      </w:r>
      <w:proofErr w:type="spellStart"/>
      <w:r w:rsidRPr="009C59DA">
        <w:rPr>
          <w:i/>
          <w:color w:val="000000"/>
          <w:szCs w:val="21"/>
        </w:rPr>
        <w:t>South</w:t>
      </w:r>
      <w:proofErr w:type="spellEnd"/>
      <w:r w:rsidRPr="009C59DA">
        <w:rPr>
          <w:i/>
          <w:color w:val="000000"/>
          <w:szCs w:val="21"/>
        </w:rPr>
        <w:t xml:space="preserve"> </w:t>
      </w:r>
      <w:proofErr w:type="spellStart"/>
      <w:r w:rsidRPr="009C59DA">
        <w:rPr>
          <w:i/>
          <w:color w:val="000000"/>
          <w:szCs w:val="21"/>
        </w:rPr>
        <w:t>China</w:t>
      </w:r>
      <w:proofErr w:type="spellEnd"/>
      <w:r w:rsidRPr="009C59DA">
        <w:rPr>
          <w:i/>
          <w:color w:val="000000"/>
          <w:szCs w:val="21"/>
        </w:rPr>
        <w:t xml:space="preserve"> </w:t>
      </w:r>
      <w:proofErr w:type="spellStart"/>
      <w:r w:rsidRPr="009C59DA">
        <w:rPr>
          <w:i/>
          <w:color w:val="000000"/>
          <w:szCs w:val="21"/>
        </w:rPr>
        <w:t>Normal</w:t>
      </w:r>
      <w:proofErr w:type="spellEnd"/>
      <w:r w:rsidRPr="009C59DA">
        <w:rPr>
          <w:i/>
          <w:color w:val="000000"/>
          <w:szCs w:val="21"/>
        </w:rPr>
        <w:t xml:space="preserve"> University, </w:t>
      </w:r>
      <w:proofErr w:type="spellStart"/>
      <w:r w:rsidRPr="009C59DA">
        <w:rPr>
          <w:i/>
          <w:color w:val="000000"/>
          <w:szCs w:val="21"/>
        </w:rPr>
        <w:t>Guangzhou</w:t>
      </w:r>
      <w:proofErr w:type="spellEnd"/>
      <w:r w:rsidRPr="009C59DA">
        <w:rPr>
          <w:i/>
          <w:color w:val="000000"/>
          <w:szCs w:val="21"/>
        </w:rPr>
        <w:t xml:space="preserve"> 510006, </w:t>
      </w:r>
      <w:proofErr w:type="spellStart"/>
      <w:r w:rsidRPr="009C59DA">
        <w:rPr>
          <w:i/>
          <w:color w:val="000000"/>
          <w:szCs w:val="21"/>
        </w:rPr>
        <w:t>China</w:t>
      </w:r>
      <w:proofErr w:type="spellEnd"/>
    </w:p>
    <w:p w14:paraId="7277F2C7" w14:textId="77777777" w:rsidR="00E71415" w:rsidRPr="00D01F7F" w:rsidRDefault="00E71415" w:rsidP="00E71415">
      <w:pPr>
        <w:adjustRightInd w:val="0"/>
        <w:snapToGrid w:val="0"/>
        <w:spacing w:after="0" w:line="240" w:lineRule="auto"/>
        <w:rPr>
          <w:i/>
          <w:color w:val="000000"/>
          <w:szCs w:val="21"/>
        </w:rPr>
      </w:pPr>
      <w:r w:rsidRPr="009C59DA">
        <w:rPr>
          <w:i/>
          <w:color w:val="000000"/>
          <w:szCs w:val="21"/>
          <w:vertAlign w:val="superscript"/>
        </w:rPr>
        <w:t>4</w:t>
      </w:r>
      <w:r w:rsidRPr="009C59DA">
        <w:rPr>
          <w:i/>
          <w:color w:val="000000"/>
          <w:szCs w:val="21"/>
        </w:rPr>
        <w:t xml:space="preserve"> Department </w:t>
      </w:r>
      <w:proofErr w:type="spellStart"/>
      <w:r w:rsidRPr="009C59DA">
        <w:rPr>
          <w:i/>
          <w:color w:val="000000"/>
          <w:szCs w:val="21"/>
        </w:rPr>
        <w:t>of</w:t>
      </w:r>
      <w:proofErr w:type="spellEnd"/>
      <w:r w:rsidRPr="009C59DA">
        <w:rPr>
          <w:i/>
          <w:color w:val="000000"/>
          <w:szCs w:val="21"/>
        </w:rPr>
        <w:t xml:space="preserve"> Civil and </w:t>
      </w:r>
      <w:proofErr w:type="spellStart"/>
      <w:r w:rsidRPr="009C59DA">
        <w:rPr>
          <w:i/>
          <w:color w:val="000000"/>
          <w:szCs w:val="21"/>
        </w:rPr>
        <w:t>Environmental</w:t>
      </w:r>
      <w:proofErr w:type="spellEnd"/>
      <w:r w:rsidRPr="009C59DA">
        <w:rPr>
          <w:i/>
          <w:color w:val="000000"/>
          <w:szCs w:val="21"/>
        </w:rPr>
        <w:t xml:space="preserve"> </w:t>
      </w:r>
      <w:proofErr w:type="spellStart"/>
      <w:r w:rsidRPr="009C59DA">
        <w:rPr>
          <w:i/>
          <w:color w:val="000000"/>
          <w:szCs w:val="21"/>
        </w:rPr>
        <w:t>Engineering</w:t>
      </w:r>
      <w:proofErr w:type="spellEnd"/>
      <w:r w:rsidRPr="009C59DA">
        <w:rPr>
          <w:i/>
          <w:color w:val="000000"/>
          <w:szCs w:val="21"/>
        </w:rPr>
        <w:t xml:space="preserve">, Stanford University, 473 Via </w:t>
      </w:r>
      <w:proofErr w:type="spellStart"/>
      <w:r w:rsidRPr="009C59DA">
        <w:rPr>
          <w:i/>
          <w:color w:val="000000"/>
          <w:szCs w:val="21"/>
        </w:rPr>
        <w:t>Ortega</w:t>
      </w:r>
      <w:proofErr w:type="spellEnd"/>
      <w:r w:rsidRPr="009C59DA">
        <w:rPr>
          <w:i/>
          <w:color w:val="000000"/>
          <w:szCs w:val="21"/>
        </w:rPr>
        <w:t xml:space="preserve">, Stanford, </w:t>
      </w:r>
      <w:proofErr w:type="spellStart"/>
      <w:r w:rsidRPr="009C59DA">
        <w:rPr>
          <w:i/>
          <w:color w:val="000000"/>
          <w:szCs w:val="21"/>
        </w:rPr>
        <w:t>California</w:t>
      </w:r>
      <w:proofErr w:type="spellEnd"/>
      <w:r w:rsidRPr="009C59DA">
        <w:rPr>
          <w:i/>
          <w:color w:val="000000"/>
          <w:szCs w:val="21"/>
        </w:rPr>
        <w:t xml:space="preserve"> 94305, United </w:t>
      </w:r>
      <w:proofErr w:type="spellStart"/>
      <w:r w:rsidRPr="009C59DA">
        <w:rPr>
          <w:i/>
          <w:color w:val="000000"/>
          <w:szCs w:val="21"/>
        </w:rPr>
        <w:t>States</w:t>
      </w:r>
      <w:proofErr w:type="spellEnd"/>
    </w:p>
    <w:p w14:paraId="688E385E" w14:textId="77777777" w:rsidR="00563305" w:rsidRPr="00CE4362" w:rsidRDefault="00563305" w:rsidP="00B82317">
      <w:pPr>
        <w:pStyle w:val="keywords"/>
      </w:pPr>
    </w:p>
    <w:p w14:paraId="331555B3" w14:textId="77777777" w:rsidR="00CE4362" w:rsidRPr="00B82317" w:rsidRDefault="00CE4362" w:rsidP="00B82317">
      <w:pPr>
        <w:pStyle w:val="keywords"/>
        <w:sectPr w:rsidR="00CE4362" w:rsidRPr="00B82317" w:rsidSect="00923097">
          <w:headerReference w:type="default" r:id="rId10"/>
          <w:pgSz w:w="11906" w:h="16838"/>
          <w:pgMar w:top="720" w:right="720" w:bottom="720" w:left="720" w:header="708" w:footer="708" w:gutter="0"/>
          <w:cols w:space="708"/>
          <w:docGrid w:linePitch="360"/>
        </w:sectPr>
      </w:pPr>
    </w:p>
    <w:p w14:paraId="02E9A0A7" w14:textId="1BE3DFF2" w:rsidR="004E44E4" w:rsidRPr="00131C14" w:rsidRDefault="00E71415" w:rsidP="00B82317">
      <w:pPr>
        <w:pStyle w:val="mainbody"/>
        <w:rPr>
          <w:sz w:val="24"/>
          <w:szCs w:val="24"/>
        </w:rPr>
      </w:pPr>
      <w:r w:rsidRPr="00131C14">
        <w:rPr>
          <w:sz w:val="24"/>
          <w:szCs w:val="24"/>
        </w:rPr>
        <w:t>Chlorine disinfection of drinking water, while pivotal in preventing waterborne diseases, produces disinfection byproducts (DBPs) that are associated with cancers and developmental disorders</w:t>
      </w:r>
      <w:r w:rsidR="00131C14" w:rsidRPr="00131C14">
        <w:rPr>
          <w:sz w:val="24"/>
          <w:szCs w:val="24"/>
        </w:rPr>
        <w:t xml:space="preserve"> [</w:t>
      </w:r>
      <w:r w:rsidR="00E65C6B" w:rsidRPr="00131C14">
        <w:rPr>
          <w:sz w:val="24"/>
          <w:szCs w:val="24"/>
        </w:rPr>
        <w:t>1</w:t>
      </w:r>
      <w:r w:rsidR="00131C14">
        <w:rPr>
          <w:sz w:val="24"/>
          <w:szCs w:val="24"/>
        </w:rPr>
        <w:t>,2</w:t>
      </w:r>
      <w:r w:rsidR="00131C14" w:rsidRPr="00131C14">
        <w:rPr>
          <w:sz w:val="24"/>
          <w:szCs w:val="24"/>
        </w:rPr>
        <w:t>]</w:t>
      </w:r>
      <w:r w:rsidRPr="00131C14">
        <w:rPr>
          <w:sz w:val="24"/>
          <w:szCs w:val="24"/>
        </w:rPr>
        <w:t xml:space="preserve">. </w:t>
      </w:r>
      <w:r w:rsidR="00374DD3" w:rsidRPr="00131C14">
        <w:rPr>
          <w:sz w:val="24"/>
          <w:szCs w:val="24"/>
        </w:rPr>
        <w:t xml:space="preserve">Alternative disinfection strategies that can reduce the formation of regulated trihalomethanes and </w:t>
      </w:r>
      <w:proofErr w:type="spellStart"/>
      <w:r w:rsidR="00374DD3" w:rsidRPr="00131C14">
        <w:rPr>
          <w:sz w:val="24"/>
          <w:szCs w:val="24"/>
        </w:rPr>
        <w:t>haloacetic</w:t>
      </w:r>
      <w:proofErr w:type="spellEnd"/>
      <w:r w:rsidR="00374DD3" w:rsidRPr="00131C14">
        <w:rPr>
          <w:sz w:val="24"/>
          <w:szCs w:val="24"/>
        </w:rPr>
        <w:t xml:space="preserve"> acids</w:t>
      </w:r>
      <w:r w:rsidR="00374DD3" w:rsidRPr="00131C14">
        <w:rPr>
          <w:rFonts w:hint="eastAsia"/>
          <w:sz w:val="24"/>
          <w:szCs w:val="24"/>
        </w:rPr>
        <w:t xml:space="preserve"> </w:t>
      </w:r>
      <w:r w:rsidR="00374DD3" w:rsidRPr="00131C14">
        <w:rPr>
          <w:sz w:val="24"/>
          <w:szCs w:val="24"/>
        </w:rPr>
        <w:t>are increasingly utilized in drinking water treatment with the aim to mitigate DBP-associated risks</w:t>
      </w:r>
      <w:r w:rsidR="00131C14" w:rsidRPr="00131C14">
        <w:rPr>
          <w:sz w:val="24"/>
          <w:szCs w:val="24"/>
        </w:rPr>
        <w:t xml:space="preserve"> [</w:t>
      </w:r>
      <w:r w:rsidR="005C5F4C">
        <w:rPr>
          <w:sz w:val="24"/>
          <w:szCs w:val="24"/>
        </w:rPr>
        <w:t>3</w:t>
      </w:r>
      <w:r w:rsidR="00131C14" w:rsidRPr="00131C14">
        <w:rPr>
          <w:sz w:val="24"/>
          <w:szCs w:val="24"/>
        </w:rPr>
        <w:t>]</w:t>
      </w:r>
      <w:r w:rsidR="00374DD3" w:rsidRPr="00131C14">
        <w:rPr>
          <w:sz w:val="24"/>
          <w:szCs w:val="24"/>
        </w:rPr>
        <w:t>. Given the continuous discovery of highly toxic DBPs and the recognition that regulated species contribute little to the overall toxicity of disinfected water</w:t>
      </w:r>
      <w:r w:rsidR="00131C14" w:rsidRPr="00131C14">
        <w:rPr>
          <w:sz w:val="24"/>
          <w:szCs w:val="24"/>
        </w:rPr>
        <w:t xml:space="preserve"> [</w:t>
      </w:r>
      <w:r w:rsidR="005C5F4C">
        <w:rPr>
          <w:sz w:val="24"/>
          <w:szCs w:val="24"/>
        </w:rPr>
        <w:t>4</w:t>
      </w:r>
      <w:r w:rsidR="00131C14" w:rsidRPr="00131C14">
        <w:rPr>
          <w:sz w:val="24"/>
          <w:szCs w:val="24"/>
        </w:rPr>
        <w:t>,</w:t>
      </w:r>
      <w:r w:rsidR="005C5F4C">
        <w:rPr>
          <w:sz w:val="24"/>
          <w:szCs w:val="24"/>
        </w:rPr>
        <w:t>5</w:t>
      </w:r>
      <w:r w:rsidR="00131C14" w:rsidRPr="00131C14">
        <w:rPr>
          <w:sz w:val="24"/>
          <w:szCs w:val="24"/>
        </w:rPr>
        <w:t>]</w:t>
      </w:r>
      <w:r w:rsidR="00374DD3" w:rsidRPr="00131C14">
        <w:rPr>
          <w:sz w:val="24"/>
          <w:szCs w:val="24"/>
        </w:rPr>
        <w:t xml:space="preserve">, there is an urgent need to reassess and optimize disinfection strategies. In this work, </w:t>
      </w:r>
      <w:r w:rsidRPr="00131C14">
        <w:rPr>
          <w:sz w:val="24"/>
          <w:szCs w:val="24"/>
        </w:rPr>
        <w:t xml:space="preserve">we systematically evaluated the developmental toxicity from chlorination and prevalent alternative strategies (chlorine, chlorine dioxide, or ozone with subsequent </w:t>
      </w:r>
      <w:proofErr w:type="spellStart"/>
      <w:r w:rsidRPr="00131C14">
        <w:rPr>
          <w:sz w:val="24"/>
          <w:szCs w:val="24"/>
        </w:rPr>
        <w:t>chloramination</w:t>
      </w:r>
      <w:proofErr w:type="spellEnd"/>
      <w:r w:rsidRPr="00131C14">
        <w:rPr>
          <w:sz w:val="24"/>
          <w:szCs w:val="24"/>
        </w:rPr>
        <w:t xml:space="preserve">), which were carefully calibrated to achieve the disinfection goal with equivalent disinfection efficiency and detectable residuals. </w:t>
      </w:r>
      <w:r w:rsidR="00374DD3" w:rsidRPr="00131C14">
        <w:rPr>
          <w:sz w:val="24"/>
          <w:szCs w:val="24"/>
        </w:rPr>
        <w:t xml:space="preserve"> </w:t>
      </w:r>
      <w:r w:rsidR="00374DD3" w:rsidRPr="00131C14">
        <w:rPr>
          <w:sz w:val="24"/>
          <w:szCs w:val="24"/>
        </w:rPr>
        <w:t xml:space="preserve">Our results revealed that </w:t>
      </w:r>
      <w:r w:rsidR="00374DD3" w:rsidRPr="00131C14">
        <w:rPr>
          <w:sz w:val="24"/>
          <w:szCs w:val="24"/>
        </w:rPr>
        <w:t xml:space="preserve">chlorine or chlorine dioxide with subsequent </w:t>
      </w:r>
      <w:proofErr w:type="spellStart"/>
      <w:r w:rsidR="00374DD3" w:rsidRPr="00131C14">
        <w:rPr>
          <w:sz w:val="24"/>
          <w:szCs w:val="24"/>
        </w:rPr>
        <w:t>chloramination</w:t>
      </w:r>
      <w:proofErr w:type="spellEnd"/>
      <w:r w:rsidR="00374DD3" w:rsidRPr="00131C14">
        <w:rPr>
          <w:sz w:val="24"/>
          <w:szCs w:val="24"/>
        </w:rPr>
        <w:t xml:space="preserve"> </w:t>
      </w:r>
      <w:r w:rsidR="00374DD3" w:rsidRPr="00131C14">
        <w:rPr>
          <w:sz w:val="24"/>
          <w:szCs w:val="24"/>
        </w:rPr>
        <w:t xml:space="preserve">consistently resulted in 25–35% lower developmental toxicity than chlorination alone, despite the increased formation of iodinated DBPs. However, while </w:t>
      </w:r>
      <w:r w:rsidR="00374DD3" w:rsidRPr="00131C14">
        <w:rPr>
          <w:sz w:val="24"/>
          <w:szCs w:val="24"/>
        </w:rPr>
        <w:t>ozonation</w:t>
      </w:r>
      <w:r w:rsidR="00374DD3" w:rsidRPr="00131C14">
        <w:rPr>
          <w:sz w:val="24"/>
          <w:szCs w:val="24"/>
        </w:rPr>
        <w:t xml:space="preserve"> produced the drinking water with the lowest developmental toxicity for </w:t>
      </w:r>
      <w:proofErr w:type="gramStart"/>
      <w:r w:rsidR="00374DD3" w:rsidRPr="00131C14">
        <w:rPr>
          <w:sz w:val="24"/>
          <w:szCs w:val="24"/>
        </w:rPr>
        <w:t>low-bromide</w:t>
      </w:r>
      <w:proofErr w:type="gramEnd"/>
      <w:r w:rsidR="00374DD3" w:rsidRPr="00131C14">
        <w:rPr>
          <w:sz w:val="24"/>
          <w:szCs w:val="24"/>
        </w:rPr>
        <w:t xml:space="preserve">/iodide source water, it resulted in the highest developmental toxicity for source waters with elevated bromide/iodide content, which was up to twice as potent as that from chlorination. In addition, we found that enhanced bromide/iodide </w:t>
      </w:r>
      <w:r w:rsidR="00374DD3" w:rsidRPr="00131C14">
        <w:rPr>
          <w:rFonts w:hint="eastAsia"/>
          <w:sz w:val="24"/>
          <w:szCs w:val="24"/>
        </w:rPr>
        <w:t>con</w:t>
      </w:r>
      <w:r w:rsidR="00374DD3" w:rsidRPr="00131C14">
        <w:rPr>
          <w:sz w:val="24"/>
          <w:szCs w:val="24"/>
        </w:rPr>
        <w:t xml:space="preserve">tent consistently increased the developmental toxicity across all disinfection strategies. </w:t>
      </w:r>
      <w:r w:rsidRPr="00131C14">
        <w:rPr>
          <w:sz w:val="24"/>
          <w:szCs w:val="24"/>
        </w:rPr>
        <w:t xml:space="preserve">We further demonstrated that by incorporating the synergistic contributions of organic and inorganic DBPs, the model based on their concentrations can well predict the developmental toxicity across disinfection strategies and source waters. Our work aids to answer </w:t>
      </w:r>
      <w:r w:rsidR="00374DD3" w:rsidRPr="00131C14">
        <w:rPr>
          <w:sz w:val="24"/>
          <w:szCs w:val="24"/>
        </w:rPr>
        <w:t xml:space="preserve">the long-lasting question on which disinfection strategy can balance microbial safety with chemical risks, supporting the development of more sustainable water treatment practices. </w:t>
      </w:r>
    </w:p>
    <w:p w14:paraId="57C4D3C6" w14:textId="77777777" w:rsidR="00563305" w:rsidRDefault="00563305" w:rsidP="00797810">
      <w:pPr>
        <w:pStyle w:val="mainbodysubheading"/>
      </w:pPr>
      <w:r w:rsidRPr="00CE4362">
        <w:t>References</w:t>
      </w:r>
    </w:p>
    <w:p w14:paraId="34FD3A1C" w14:textId="5649B2E6" w:rsidR="00D71D58" w:rsidRDefault="00D71D58" w:rsidP="00B82317">
      <w:pPr>
        <w:pStyle w:val="references"/>
      </w:pPr>
      <w:r>
        <w:t xml:space="preserve">[1] </w:t>
      </w:r>
      <w:r>
        <w:tab/>
      </w:r>
      <w:r w:rsidR="00131C14" w:rsidRPr="00131C14">
        <w:t>Mitch, W. A., Richardson, S. D., Zhang, X. Gonsior, M.</w:t>
      </w:r>
      <w:r w:rsidR="00131C14">
        <w:t>,</w:t>
      </w:r>
      <w:r w:rsidR="00131C14" w:rsidRPr="00131C14">
        <w:t xml:space="preserve"> Nat. Water 1</w:t>
      </w:r>
      <w:r w:rsidR="00131C14">
        <w:t xml:space="preserve"> (2023)</w:t>
      </w:r>
      <w:r w:rsidR="00131C14" w:rsidRPr="00131C14">
        <w:t>, 336.</w:t>
      </w:r>
    </w:p>
    <w:p w14:paraId="71AB1338" w14:textId="5398B225" w:rsidR="00D71D58" w:rsidRDefault="00D71D58" w:rsidP="00B82317">
      <w:pPr>
        <w:pStyle w:val="references"/>
      </w:pPr>
      <w:r>
        <w:t xml:space="preserve">[2] </w:t>
      </w:r>
      <w:r>
        <w:tab/>
      </w:r>
      <w:r w:rsidR="005C5F4C" w:rsidRPr="005C5F4C">
        <w:t>Xiang, T., Liu, J., Yang, X., Zhang, D., Shen, Q., Le, X. C., Li, X. F.</w:t>
      </w:r>
      <w:r w:rsidR="005C5F4C">
        <w:t>,</w:t>
      </w:r>
      <w:r w:rsidR="005C5F4C" w:rsidRPr="005C5F4C">
        <w:t xml:space="preserve"> Environ</w:t>
      </w:r>
      <w:r w:rsidR="005C5F4C">
        <w:t>.</w:t>
      </w:r>
      <w:r w:rsidR="005C5F4C" w:rsidRPr="005C5F4C">
        <w:t xml:space="preserve"> Sci</w:t>
      </w:r>
      <w:r w:rsidR="005C5F4C">
        <w:t>.</w:t>
      </w:r>
      <w:r w:rsidR="005C5F4C" w:rsidRPr="005C5F4C">
        <w:t xml:space="preserve"> Technol</w:t>
      </w:r>
      <w:r w:rsidR="005C5F4C">
        <w:t>.</w:t>
      </w:r>
      <w:r w:rsidR="005C5F4C" w:rsidRPr="005C5F4C">
        <w:t xml:space="preserve"> 59</w:t>
      </w:r>
      <w:r w:rsidR="005C5F4C">
        <w:t xml:space="preserve"> </w:t>
      </w:r>
      <w:r w:rsidR="005C5F4C" w:rsidRPr="005C5F4C">
        <w:t>(</w:t>
      </w:r>
      <w:r w:rsidR="005C5F4C">
        <w:t>2025</w:t>
      </w:r>
      <w:r w:rsidR="005C5F4C" w:rsidRPr="005C5F4C">
        <w:t>), 22334.</w:t>
      </w:r>
    </w:p>
    <w:p w14:paraId="4B0D3D62" w14:textId="5B6883E4" w:rsidR="00D71D58" w:rsidRDefault="00D71D58" w:rsidP="00B82317">
      <w:pPr>
        <w:pStyle w:val="references"/>
      </w:pPr>
      <w:r>
        <w:t xml:space="preserve">[3] </w:t>
      </w:r>
      <w:r>
        <w:tab/>
      </w:r>
      <w:r w:rsidR="005C5F4C" w:rsidRPr="005C5F4C">
        <w:t>Li, X.F. Mitch, W. A.</w:t>
      </w:r>
      <w:r w:rsidR="005C5F4C">
        <w:t>,</w:t>
      </w:r>
      <w:r w:rsidR="005C5F4C" w:rsidRPr="005C5F4C">
        <w:t xml:space="preserve"> Environ. Sci. Technol. 52</w:t>
      </w:r>
      <w:r w:rsidR="005C5F4C">
        <w:t xml:space="preserve"> (2018)</w:t>
      </w:r>
      <w:r w:rsidR="005C5F4C" w:rsidRPr="005C5F4C">
        <w:t>, 1681.</w:t>
      </w:r>
    </w:p>
    <w:p w14:paraId="55F8C41F" w14:textId="70CBF450" w:rsidR="00D71D58" w:rsidRDefault="00D71D58" w:rsidP="00B82317">
      <w:pPr>
        <w:pStyle w:val="references"/>
      </w:pPr>
      <w:r>
        <w:t xml:space="preserve">[4] </w:t>
      </w:r>
      <w:r>
        <w:tab/>
      </w:r>
      <w:r w:rsidR="005C5F4C" w:rsidRPr="005C5F4C">
        <w:t>Yang, M., Zhang, X., Liang, Q., Yang, B</w:t>
      </w:r>
      <w:r w:rsidR="005C5F4C">
        <w:t>.,</w:t>
      </w:r>
      <w:r w:rsidR="005C5F4C" w:rsidRPr="005C5F4C">
        <w:t xml:space="preserve"> Water </w:t>
      </w:r>
      <w:r w:rsidR="005C5F4C">
        <w:t>R</w:t>
      </w:r>
      <w:r w:rsidR="005C5F4C" w:rsidRPr="005C5F4C">
        <w:t>es</w:t>
      </w:r>
      <w:r w:rsidR="005C5F4C">
        <w:t>.</w:t>
      </w:r>
      <w:r w:rsidR="005C5F4C" w:rsidRPr="005C5F4C">
        <w:t xml:space="preserve"> 158</w:t>
      </w:r>
      <w:r w:rsidR="005C5F4C">
        <w:t xml:space="preserve"> (2019)</w:t>
      </w:r>
      <w:r w:rsidR="005C5F4C" w:rsidRPr="005C5F4C">
        <w:t>, 322-337.</w:t>
      </w:r>
    </w:p>
    <w:p w14:paraId="7C4382F7" w14:textId="25E90641" w:rsidR="00071BD9" w:rsidRDefault="00071BD9" w:rsidP="00071BD9">
      <w:pPr>
        <w:pStyle w:val="references"/>
      </w:pPr>
      <w:r>
        <w:t xml:space="preserve">[4] </w:t>
      </w:r>
      <w:r>
        <w:tab/>
      </w:r>
      <w:r w:rsidRPr="00071BD9">
        <w:t>Li, Y., Jiang, J., Li, W., Zhu, X., Zhang, X., Jiang, F.</w:t>
      </w:r>
      <w:r>
        <w:t xml:space="preserve">, </w:t>
      </w:r>
      <w:r w:rsidRPr="00071BD9">
        <w:t>Chemosphere 252</w:t>
      </w:r>
      <w:r>
        <w:t xml:space="preserve"> (2020)</w:t>
      </w:r>
      <w:r w:rsidRPr="00071BD9">
        <w:t>, 126611.</w:t>
      </w:r>
    </w:p>
    <w:p w14:paraId="27337606" w14:textId="77777777" w:rsidR="00071BD9" w:rsidRDefault="00071BD9" w:rsidP="00B82317">
      <w:pPr>
        <w:pStyle w:val="references"/>
      </w:pPr>
    </w:p>
    <w:p w14:paraId="4388CC34" w14:textId="77777777" w:rsidR="004E44E4" w:rsidRDefault="008405AD" w:rsidP="00797810">
      <w:pPr>
        <w:pStyle w:val="mainbodysubheading"/>
      </w:pPr>
      <w:r>
        <w:t>Acknowledgement</w:t>
      </w:r>
    </w:p>
    <w:p w14:paraId="720EB2CA" w14:textId="5BEA07B8" w:rsidR="00563305" w:rsidRPr="00CE4362" w:rsidRDefault="00071BD9" w:rsidP="00B82317">
      <w:pPr>
        <w:pStyle w:val="mainbody"/>
      </w:pPr>
      <w:r w:rsidRPr="00071BD9">
        <w:t>This work was financially supported by the Research Grants Council of Hong Kong, China (</w:t>
      </w:r>
      <w:r>
        <w:t xml:space="preserve">No. </w:t>
      </w:r>
      <w:r w:rsidRPr="00071BD9">
        <w:t>16210221</w:t>
      </w:r>
      <w:r>
        <w:t xml:space="preserve"> and No. </w:t>
      </w:r>
      <w:r w:rsidRPr="00071BD9">
        <w:t>16218224).</w:t>
      </w:r>
    </w:p>
    <w:sectPr w:rsidR="00563305" w:rsidRPr="00CE4362" w:rsidSect="00923097">
      <w:type w:val="continuous"/>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359B88" w14:textId="77777777" w:rsidR="00FB3C04" w:rsidRDefault="00FB3C04" w:rsidP="00923097">
      <w:pPr>
        <w:spacing w:after="0" w:line="240" w:lineRule="auto"/>
      </w:pPr>
      <w:r>
        <w:separator/>
      </w:r>
    </w:p>
  </w:endnote>
  <w:endnote w:type="continuationSeparator" w:id="0">
    <w:p w14:paraId="03625C3B" w14:textId="77777777" w:rsidR="00FB3C04" w:rsidRDefault="00FB3C04" w:rsidP="009230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EF1D16" w14:textId="77777777" w:rsidR="00FB3C04" w:rsidRDefault="00FB3C04" w:rsidP="00923097">
      <w:pPr>
        <w:spacing w:after="0" w:line="240" w:lineRule="auto"/>
      </w:pPr>
      <w:r>
        <w:separator/>
      </w:r>
    </w:p>
  </w:footnote>
  <w:footnote w:type="continuationSeparator" w:id="0">
    <w:p w14:paraId="498F5479" w14:textId="77777777" w:rsidR="00FB3C04" w:rsidRDefault="00FB3C04" w:rsidP="00923097">
      <w:pPr>
        <w:spacing w:after="0" w:line="240" w:lineRule="auto"/>
      </w:pPr>
      <w:r>
        <w:continuationSeparator/>
      </w:r>
    </w:p>
  </w:footnote>
  <w:footnote w:id="1">
    <w:p w14:paraId="5A12E57A" w14:textId="77777777" w:rsidR="00E71415" w:rsidRPr="009C59DA" w:rsidRDefault="00E71415" w:rsidP="00E71415">
      <w:pPr>
        <w:pStyle w:val="FootnoteText"/>
        <w:rPr>
          <w:rFonts w:eastAsia="SimSun"/>
          <w:lang w:val="en-US" w:eastAsia="zh-CN"/>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CBCE04" w14:textId="618BD124" w:rsidR="00923097" w:rsidRDefault="00923097">
    <w:pPr>
      <w:pStyle w:val="Header"/>
    </w:pPr>
    <w:r>
      <w:rPr>
        <w:noProof/>
      </w:rPr>
      <w:drawing>
        <wp:anchor distT="0" distB="0" distL="114300" distR="114300" simplePos="0" relativeHeight="251658240" behindDoc="0" locked="0" layoutInCell="1" allowOverlap="1" wp14:anchorId="2D18FDAC" wp14:editId="4043BBC7">
          <wp:simplePos x="0" y="0"/>
          <wp:positionH relativeFrom="margin">
            <wp:align>right</wp:align>
          </wp:positionH>
          <wp:positionV relativeFrom="paragraph">
            <wp:posOffset>-354330</wp:posOffset>
          </wp:positionV>
          <wp:extent cx="1440000" cy="360000"/>
          <wp:effectExtent l="0" t="0" r="0" b="2540"/>
          <wp:wrapNone/>
          <wp:docPr id="1563706255" name="Obrázek 1" descr="ihss-iwa2026.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hss-iwa2026.co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40000" cy="3600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228CAC48"/>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BEDEDFD4"/>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7784640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9B1857D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2908616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5B74C34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D06307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034D2B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70EC76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E79E40DA"/>
    <w:lvl w:ilvl="0">
      <w:start w:val="1"/>
      <w:numFmt w:val="bullet"/>
      <w:lvlText w:val=""/>
      <w:lvlJc w:val="left"/>
      <w:pPr>
        <w:tabs>
          <w:tab w:val="num" w:pos="360"/>
        </w:tabs>
        <w:ind w:left="360" w:hanging="360"/>
      </w:pPr>
      <w:rPr>
        <w:rFonts w:ascii="Symbol" w:hAnsi="Symbol" w:hint="default"/>
      </w:rPr>
    </w:lvl>
  </w:abstractNum>
  <w:num w:numId="1" w16cid:durableId="1579484090">
    <w:abstractNumId w:val="8"/>
  </w:num>
  <w:num w:numId="2" w16cid:durableId="442699300">
    <w:abstractNumId w:val="3"/>
  </w:num>
  <w:num w:numId="3" w16cid:durableId="251089188">
    <w:abstractNumId w:val="2"/>
  </w:num>
  <w:num w:numId="4" w16cid:durableId="1131897703">
    <w:abstractNumId w:val="1"/>
  </w:num>
  <w:num w:numId="5" w16cid:durableId="1192645504">
    <w:abstractNumId w:val="0"/>
  </w:num>
  <w:num w:numId="6" w16cid:durableId="1216160364">
    <w:abstractNumId w:val="9"/>
  </w:num>
  <w:num w:numId="7" w16cid:durableId="1696805583">
    <w:abstractNumId w:val="7"/>
  </w:num>
  <w:num w:numId="8" w16cid:durableId="963073533">
    <w:abstractNumId w:val="6"/>
  </w:num>
  <w:num w:numId="9" w16cid:durableId="1424574742">
    <w:abstractNumId w:val="5"/>
  </w:num>
  <w:num w:numId="10" w16cid:durableId="214184778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proofState w:spelling="clean" w:grammar="clean"/>
  <w:stylePaneFormatFilter w:val="1221" w:allStyles="1" w:customStyles="0" w:latentStyles="0" w:stylesInUse="0" w:headingStyles="1" w:numberingStyles="0" w:tableStyles="0" w:directFormattingOnRuns="0" w:directFormattingOnParagraphs="1" w:directFormattingOnNumbering="0" w:directFormattingOnTables="0" w:clearFormatting="1" w:top3HeadingStyles="0" w:visibleStyles="0" w:alternateStyleNames="0"/>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50DF"/>
    <w:rsid w:val="00046005"/>
    <w:rsid w:val="00071BD9"/>
    <w:rsid w:val="00092DE4"/>
    <w:rsid w:val="00096222"/>
    <w:rsid w:val="00131C14"/>
    <w:rsid w:val="001550DF"/>
    <w:rsid w:val="00211BC2"/>
    <w:rsid w:val="003158C4"/>
    <w:rsid w:val="003474BC"/>
    <w:rsid w:val="00374DD3"/>
    <w:rsid w:val="004744E6"/>
    <w:rsid w:val="004E44E4"/>
    <w:rsid w:val="005049D9"/>
    <w:rsid w:val="00563305"/>
    <w:rsid w:val="0056486B"/>
    <w:rsid w:val="005C5F4C"/>
    <w:rsid w:val="005D1B04"/>
    <w:rsid w:val="006176BD"/>
    <w:rsid w:val="006D3C68"/>
    <w:rsid w:val="006D57C8"/>
    <w:rsid w:val="007101AA"/>
    <w:rsid w:val="00726A0B"/>
    <w:rsid w:val="00797810"/>
    <w:rsid w:val="008405AD"/>
    <w:rsid w:val="008F3B7C"/>
    <w:rsid w:val="008F690C"/>
    <w:rsid w:val="00903F57"/>
    <w:rsid w:val="00916E2F"/>
    <w:rsid w:val="00923097"/>
    <w:rsid w:val="00962845"/>
    <w:rsid w:val="00A7555B"/>
    <w:rsid w:val="00A776DB"/>
    <w:rsid w:val="00B51067"/>
    <w:rsid w:val="00B82317"/>
    <w:rsid w:val="00B85217"/>
    <w:rsid w:val="00B97F2A"/>
    <w:rsid w:val="00C309C7"/>
    <w:rsid w:val="00C341BC"/>
    <w:rsid w:val="00CE4362"/>
    <w:rsid w:val="00D71D58"/>
    <w:rsid w:val="00E518A6"/>
    <w:rsid w:val="00E65C6B"/>
    <w:rsid w:val="00E71415"/>
    <w:rsid w:val="00E7370E"/>
    <w:rsid w:val="00F550EA"/>
    <w:rsid w:val="00FB3C04"/>
  </w:rsids>
  <m:mathPr>
    <m:mathFont m:val="Cambria Math"/>
    <m:brkBin m:val="before"/>
    <m:brkBinSub m:val="--"/>
    <m:smallFrac m:val="0"/>
    <m:dispDef/>
    <m:lMargin m:val="0"/>
    <m:rMargin m:val="0"/>
    <m:defJc m:val="centerGroup"/>
    <m:wrapIndent m:val="1440"/>
    <m:intLim m:val="subSup"/>
    <m:naryLim m:val="undOvr"/>
  </m:mathPr>
  <w:themeFontLang w:val="cs-CZ"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EE69BB"/>
  <w15:docId w15:val="{3AE7B39F-AB3F-446D-A268-3F22C9CD57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217"/>
  </w:style>
  <w:style w:type="paragraph" w:styleId="Heading1">
    <w:name w:val="heading 1"/>
    <w:basedOn w:val="Normal"/>
    <w:next w:val="Normal"/>
    <w:link w:val="Heading1Char"/>
    <w:uiPriority w:val="9"/>
    <w:rsid w:val="00B8521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
    <w:name w:val="_title"/>
    <w:basedOn w:val="Normal"/>
    <w:qFormat/>
    <w:rsid w:val="00CE4362"/>
    <w:pPr>
      <w:pBdr>
        <w:top w:val="single" w:sz="4" w:space="1" w:color="auto"/>
        <w:bottom w:val="single" w:sz="4" w:space="1" w:color="auto"/>
      </w:pBdr>
    </w:pPr>
    <w:rPr>
      <w:b/>
      <w:sz w:val="32"/>
      <w:lang w:val="en-US"/>
    </w:rPr>
  </w:style>
  <w:style w:type="character" w:customStyle="1" w:styleId="Heading1Char">
    <w:name w:val="Heading 1 Char"/>
    <w:basedOn w:val="DefaultParagraphFont"/>
    <w:link w:val="Heading1"/>
    <w:uiPriority w:val="9"/>
    <w:rsid w:val="00B85217"/>
    <w:rPr>
      <w:rFonts w:asciiTheme="majorHAnsi" w:eastAsiaTheme="majorEastAsia" w:hAnsiTheme="majorHAnsi" w:cstheme="majorBidi"/>
      <w:b/>
      <w:bCs/>
      <w:color w:val="365F91" w:themeColor="accent1" w:themeShade="BF"/>
      <w:sz w:val="28"/>
      <w:szCs w:val="28"/>
    </w:rPr>
  </w:style>
  <w:style w:type="paragraph" w:styleId="NoSpacing">
    <w:name w:val="No Spacing"/>
    <w:uiPriority w:val="1"/>
    <w:rsid w:val="00B85217"/>
    <w:pPr>
      <w:spacing w:after="0" w:line="240" w:lineRule="auto"/>
    </w:pPr>
  </w:style>
  <w:style w:type="paragraph" w:customStyle="1" w:styleId="authors">
    <w:name w:val="_authors"/>
    <w:basedOn w:val="Normal"/>
    <w:qFormat/>
    <w:rsid w:val="00CE4362"/>
    <w:rPr>
      <w:lang w:val="en-US"/>
    </w:rPr>
  </w:style>
  <w:style w:type="paragraph" w:customStyle="1" w:styleId="affiliation">
    <w:name w:val="_affiliation"/>
    <w:basedOn w:val="Normal"/>
    <w:qFormat/>
    <w:rsid w:val="00CE4362"/>
    <w:pPr>
      <w:tabs>
        <w:tab w:val="left" w:pos="284"/>
      </w:tabs>
      <w:spacing w:after="0"/>
      <w:ind w:left="284" w:hanging="284"/>
    </w:pPr>
    <w:rPr>
      <w:lang w:val="en-US"/>
    </w:rPr>
  </w:style>
  <w:style w:type="paragraph" w:customStyle="1" w:styleId="keywords">
    <w:name w:val="_keywords"/>
    <w:basedOn w:val="Normal"/>
    <w:qFormat/>
    <w:rsid w:val="00797810"/>
    <w:pPr>
      <w:pBdr>
        <w:bottom w:val="single" w:sz="4" w:space="1" w:color="auto"/>
      </w:pBdr>
      <w:spacing w:after="240"/>
    </w:pPr>
    <w:rPr>
      <w:sz w:val="18"/>
      <w:lang w:val="en-US"/>
    </w:rPr>
  </w:style>
  <w:style w:type="paragraph" w:customStyle="1" w:styleId="summary">
    <w:name w:val="_summary"/>
    <w:basedOn w:val="Normal"/>
    <w:qFormat/>
    <w:rsid w:val="00B82317"/>
    <w:pPr>
      <w:pBdr>
        <w:bottom w:val="single" w:sz="4" w:space="1" w:color="auto"/>
      </w:pBdr>
      <w:spacing w:after="360" w:line="240" w:lineRule="auto"/>
    </w:pPr>
    <w:rPr>
      <w:i/>
      <w:lang w:val="en-US"/>
    </w:rPr>
  </w:style>
  <w:style w:type="paragraph" w:customStyle="1" w:styleId="mainbody">
    <w:name w:val="_main body"/>
    <w:basedOn w:val="Normal"/>
    <w:qFormat/>
    <w:rsid w:val="00B82317"/>
    <w:pPr>
      <w:spacing w:after="0" w:line="240" w:lineRule="auto"/>
      <w:ind w:firstLine="284"/>
      <w:jc w:val="both"/>
    </w:pPr>
    <w:rPr>
      <w:lang w:val="en-US"/>
    </w:rPr>
  </w:style>
  <w:style w:type="paragraph" w:styleId="BalloonText">
    <w:name w:val="Balloon Text"/>
    <w:basedOn w:val="Normal"/>
    <w:link w:val="BalloonTextChar"/>
    <w:uiPriority w:val="99"/>
    <w:semiHidden/>
    <w:unhideWhenUsed/>
    <w:rsid w:val="008F3B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3B7C"/>
    <w:rPr>
      <w:rFonts w:ascii="Tahoma" w:hAnsi="Tahoma" w:cs="Tahoma"/>
      <w:sz w:val="16"/>
      <w:szCs w:val="16"/>
    </w:rPr>
  </w:style>
  <w:style w:type="paragraph" w:customStyle="1" w:styleId="figurein-line">
    <w:name w:val="_figure in-line"/>
    <w:basedOn w:val="mainbody"/>
    <w:qFormat/>
    <w:rsid w:val="008405AD"/>
    <w:pPr>
      <w:keepNext/>
      <w:spacing w:before="120"/>
      <w:ind w:firstLine="0"/>
    </w:pPr>
  </w:style>
  <w:style w:type="paragraph" w:customStyle="1" w:styleId="figurecaption">
    <w:name w:val="_figure caption"/>
    <w:basedOn w:val="figurein-line"/>
    <w:qFormat/>
    <w:rsid w:val="008405AD"/>
    <w:pPr>
      <w:keepNext w:val="0"/>
      <w:spacing w:before="0" w:after="120"/>
      <w:jc w:val="left"/>
    </w:pPr>
    <w:rPr>
      <w:i/>
    </w:rPr>
  </w:style>
  <w:style w:type="table" w:styleId="TableGrid">
    <w:name w:val="Table Grid"/>
    <w:basedOn w:val="TableNormal"/>
    <w:uiPriority w:val="59"/>
    <w:rsid w:val="00E518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aption">
    <w:name w:val="_table caption"/>
    <w:basedOn w:val="figurecaption"/>
    <w:qFormat/>
    <w:rsid w:val="008405AD"/>
    <w:pPr>
      <w:spacing w:before="120" w:after="0"/>
    </w:pPr>
  </w:style>
  <w:style w:type="paragraph" w:customStyle="1" w:styleId="tabletext">
    <w:name w:val="_table text"/>
    <w:basedOn w:val="mainbody"/>
    <w:qFormat/>
    <w:rsid w:val="00A776DB"/>
    <w:pPr>
      <w:ind w:firstLine="0"/>
      <w:jc w:val="center"/>
    </w:pPr>
    <w:rPr>
      <w:sz w:val="14"/>
    </w:rPr>
  </w:style>
  <w:style w:type="paragraph" w:customStyle="1" w:styleId="mainbodysubheading">
    <w:name w:val="_main body subheading"/>
    <w:basedOn w:val="mainbody"/>
    <w:rsid w:val="00A776DB"/>
    <w:pPr>
      <w:spacing w:before="120"/>
      <w:ind w:firstLine="0"/>
    </w:pPr>
    <w:rPr>
      <w:b/>
    </w:rPr>
  </w:style>
  <w:style w:type="paragraph" w:customStyle="1" w:styleId="references">
    <w:name w:val="_references"/>
    <w:basedOn w:val="mainbody"/>
    <w:rsid w:val="00B82317"/>
    <w:pPr>
      <w:ind w:left="709" w:hanging="425"/>
    </w:pPr>
    <w:rPr>
      <w:rFonts w:eastAsia="Times New Roman" w:cs="Times New Roman"/>
      <w:szCs w:val="20"/>
    </w:rPr>
  </w:style>
  <w:style w:type="paragraph" w:styleId="Header">
    <w:name w:val="header"/>
    <w:basedOn w:val="Normal"/>
    <w:link w:val="HeaderChar"/>
    <w:uiPriority w:val="99"/>
    <w:unhideWhenUsed/>
    <w:rsid w:val="00923097"/>
    <w:pPr>
      <w:tabs>
        <w:tab w:val="center" w:pos="4536"/>
        <w:tab w:val="right" w:pos="9072"/>
      </w:tabs>
      <w:spacing w:after="0" w:line="240" w:lineRule="auto"/>
    </w:pPr>
  </w:style>
  <w:style w:type="character" w:customStyle="1" w:styleId="HeaderChar">
    <w:name w:val="Header Char"/>
    <w:basedOn w:val="DefaultParagraphFont"/>
    <w:link w:val="Header"/>
    <w:uiPriority w:val="99"/>
    <w:rsid w:val="00923097"/>
  </w:style>
  <w:style w:type="paragraph" w:styleId="Footer">
    <w:name w:val="footer"/>
    <w:basedOn w:val="Normal"/>
    <w:link w:val="FooterChar"/>
    <w:uiPriority w:val="99"/>
    <w:unhideWhenUsed/>
    <w:rsid w:val="00923097"/>
    <w:pPr>
      <w:tabs>
        <w:tab w:val="center" w:pos="4536"/>
        <w:tab w:val="right" w:pos="9072"/>
      </w:tabs>
      <w:spacing w:after="0" w:line="240" w:lineRule="auto"/>
    </w:pPr>
  </w:style>
  <w:style w:type="character" w:customStyle="1" w:styleId="FooterChar">
    <w:name w:val="Footer Char"/>
    <w:basedOn w:val="DefaultParagraphFont"/>
    <w:link w:val="Footer"/>
    <w:uiPriority w:val="99"/>
    <w:rsid w:val="00923097"/>
  </w:style>
  <w:style w:type="paragraph" w:styleId="Caption">
    <w:name w:val="caption"/>
    <w:basedOn w:val="Normal"/>
    <w:next w:val="Normal"/>
    <w:uiPriority w:val="35"/>
    <w:unhideWhenUsed/>
    <w:qFormat/>
    <w:rsid w:val="00E71415"/>
    <w:pPr>
      <w:overflowPunct w:val="0"/>
      <w:autoSpaceDE w:val="0"/>
      <w:autoSpaceDN w:val="0"/>
      <w:adjustRightInd w:val="0"/>
      <w:spacing w:after="100" w:afterAutospacing="1" w:line="480" w:lineRule="auto"/>
      <w:jc w:val="both"/>
      <w:textAlignment w:val="baseline"/>
    </w:pPr>
    <w:rPr>
      <w:rFonts w:ascii="Times New Roman" w:eastAsia="PMingLiU" w:hAnsi="Times New Roman" w:cs="Times New Roman"/>
      <w:b/>
      <w:iCs/>
      <w:sz w:val="20"/>
      <w:szCs w:val="18"/>
      <w:lang w:val="en-GB" w:eastAsia="zh-TW"/>
    </w:rPr>
  </w:style>
  <w:style w:type="paragraph" w:styleId="FootnoteText">
    <w:name w:val="footnote text"/>
    <w:basedOn w:val="Normal"/>
    <w:link w:val="FootnoteTextChar"/>
    <w:uiPriority w:val="99"/>
    <w:unhideWhenUsed/>
    <w:rsid w:val="00E71415"/>
    <w:pPr>
      <w:overflowPunct w:val="0"/>
      <w:autoSpaceDE w:val="0"/>
      <w:autoSpaceDN w:val="0"/>
      <w:adjustRightInd w:val="0"/>
      <w:spacing w:after="0" w:line="240" w:lineRule="auto"/>
      <w:jc w:val="both"/>
      <w:textAlignment w:val="baseline"/>
    </w:pPr>
    <w:rPr>
      <w:rFonts w:ascii="Times New Roman" w:eastAsia="PMingLiU" w:hAnsi="Times New Roman" w:cs="Times New Roman"/>
      <w:sz w:val="20"/>
      <w:szCs w:val="20"/>
      <w:lang w:val="en-GB" w:eastAsia="zh-TW"/>
    </w:rPr>
  </w:style>
  <w:style w:type="character" w:customStyle="1" w:styleId="FootnoteTextChar">
    <w:name w:val="Footnote Text Char"/>
    <w:basedOn w:val="DefaultParagraphFont"/>
    <w:link w:val="FootnoteText"/>
    <w:uiPriority w:val="99"/>
    <w:rsid w:val="00E71415"/>
    <w:rPr>
      <w:rFonts w:ascii="Times New Roman" w:eastAsia="PMingLiU" w:hAnsi="Times New Roman" w:cs="Times New Roman"/>
      <w:sz w:val="20"/>
      <w:szCs w:val="20"/>
      <w:lang w:val="en-GB" w:eastAsia="zh-TW"/>
    </w:rPr>
  </w:style>
  <w:style w:type="character" w:styleId="FootnoteReference">
    <w:name w:val="footnote reference"/>
    <w:uiPriority w:val="99"/>
    <w:semiHidden/>
    <w:unhideWhenUsed/>
    <w:rsid w:val="00E71415"/>
    <w:rPr>
      <w:vertAlign w:val="superscript"/>
    </w:rPr>
  </w:style>
  <w:style w:type="paragraph" w:styleId="Bibliography">
    <w:name w:val="Bibliography"/>
    <w:basedOn w:val="Normal"/>
    <w:next w:val="Normal"/>
    <w:uiPriority w:val="37"/>
    <w:semiHidden/>
    <w:unhideWhenUsed/>
    <w:rsid w:val="005C5F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0023184">
      <w:bodyDiv w:val="1"/>
      <w:marLeft w:val="0"/>
      <w:marRight w:val="0"/>
      <w:marTop w:val="0"/>
      <w:marBottom w:val="0"/>
      <w:divBdr>
        <w:top w:val="none" w:sz="0" w:space="0" w:color="auto"/>
        <w:left w:val="none" w:sz="0" w:space="0" w:color="auto"/>
        <w:bottom w:val="none" w:sz="0" w:space="0" w:color="auto"/>
        <w:right w:val="none" w:sz="0" w:space="0" w:color="auto"/>
      </w:divBdr>
    </w:div>
    <w:div w:id="805195899">
      <w:bodyDiv w:val="1"/>
      <w:marLeft w:val="0"/>
      <w:marRight w:val="0"/>
      <w:marTop w:val="0"/>
      <w:marBottom w:val="0"/>
      <w:divBdr>
        <w:top w:val="none" w:sz="0" w:space="0" w:color="auto"/>
        <w:left w:val="none" w:sz="0" w:space="0" w:color="auto"/>
        <w:bottom w:val="none" w:sz="0" w:space="0" w:color="auto"/>
        <w:right w:val="none" w:sz="0" w:space="0" w:color="auto"/>
      </w:divBdr>
    </w:div>
    <w:div w:id="1367218009">
      <w:bodyDiv w:val="1"/>
      <w:marLeft w:val="0"/>
      <w:marRight w:val="0"/>
      <w:marTop w:val="0"/>
      <w:marBottom w:val="0"/>
      <w:divBdr>
        <w:top w:val="none" w:sz="0" w:space="0" w:color="auto"/>
        <w:left w:val="none" w:sz="0" w:space="0" w:color="auto"/>
        <w:bottom w:val="none" w:sz="0" w:space="0" w:color="auto"/>
        <w:right w:val="none" w:sz="0" w:space="0" w:color="auto"/>
      </w:divBdr>
    </w:div>
    <w:div w:id="1454061866">
      <w:bodyDiv w:val="1"/>
      <w:marLeft w:val="0"/>
      <w:marRight w:val="0"/>
      <w:marTop w:val="0"/>
      <w:marBottom w:val="0"/>
      <w:divBdr>
        <w:top w:val="none" w:sz="0" w:space="0" w:color="auto"/>
        <w:left w:val="none" w:sz="0" w:space="0" w:color="auto"/>
        <w:bottom w:val="none" w:sz="0" w:space="0" w:color="auto"/>
        <w:right w:val="none" w:sz="0" w:space="0" w:color="auto"/>
      </w:divBdr>
    </w:div>
    <w:div w:id="1837065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BC200AF0503D3D4D87BABA505C0AF374" ma:contentTypeVersion="13" ma:contentTypeDescription="Vytvoří nový dokument" ma:contentTypeScope="" ma:versionID="c426a77a56f27fbea3209a21ed7faac4">
  <xsd:schema xmlns:xsd="http://www.w3.org/2001/XMLSchema" xmlns:xs="http://www.w3.org/2001/XMLSchema" xmlns:p="http://schemas.microsoft.com/office/2006/metadata/properties" xmlns:ns2="a513db97-3a80-4656-972b-32c324371a38" xmlns:ns3="ba240c28-3ef8-4c5e-8b5c-407a0d059f95" targetNamespace="http://schemas.microsoft.com/office/2006/metadata/properties" ma:root="true" ma:fieldsID="eb8c24bfa7dde1745dccd5b6b7fa599c" ns2:_="" ns3:_="">
    <xsd:import namespace="a513db97-3a80-4656-972b-32c324371a38"/>
    <xsd:import namespace="ba240c28-3ef8-4c5e-8b5c-407a0d059f9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13db97-3a80-4656-972b-32c324371a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Značky obrázků" ma:readOnly="false" ma:fieldId="{5cf76f15-5ced-4ddc-b409-7134ff3c332f}" ma:taxonomyMulti="true" ma:sspId="e05d93c6-91d1-4233-9aa4-1c79e82c37cb"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a240c28-3ef8-4c5e-8b5c-407a0d059f9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09066885-257c-4c97-bd58-7d11eb922ffb}" ma:internalName="TaxCatchAll" ma:showField="CatchAllData" ma:web="ba240c28-3ef8-4c5e-8b5c-407a0d059f9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ba240c28-3ef8-4c5e-8b5c-407a0d059f95" xsi:nil="true"/>
    <lcf76f155ced4ddcb4097134ff3c332f xmlns="a513db97-3a80-4656-972b-32c324371a3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79B5682-5D8D-434C-BDC8-10F2CC636E06}">
  <ds:schemaRefs>
    <ds:schemaRef ds:uri="http://schemas.microsoft.com/sharepoint/v3/contenttype/forms"/>
  </ds:schemaRefs>
</ds:datastoreItem>
</file>

<file path=customXml/itemProps2.xml><?xml version="1.0" encoding="utf-8"?>
<ds:datastoreItem xmlns:ds="http://schemas.openxmlformats.org/officeDocument/2006/customXml" ds:itemID="{4A9464CF-58B6-431F-8224-E8FEEADFC7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13db97-3a80-4656-972b-32c324371a38"/>
    <ds:schemaRef ds:uri="ba240c28-3ef8-4c5e-8b5c-407a0d059f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60E1E1F-AC99-4D8C-9E7D-3B245C720A71}">
  <ds:schemaRefs>
    <ds:schemaRef ds:uri="http://schemas.microsoft.com/office/2006/metadata/properties"/>
    <ds:schemaRef ds:uri="http://schemas.microsoft.com/office/infopath/2007/PartnerControls"/>
    <ds:schemaRef ds:uri="ba240c28-3ef8-4c5e-8b5c-407a0d059f95"/>
    <ds:schemaRef ds:uri="a513db97-3a80-4656-972b-32c324371a38"/>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486</Words>
  <Characters>2771</Characters>
  <Application>Microsoft Office Word</Application>
  <DocSecurity>0</DocSecurity>
  <Lines>23</Lines>
  <Paragraphs>6</Paragraphs>
  <ScaleCrop>false</ScaleCrop>
  <HeadingPairs>
    <vt:vector size="4" baseType="variant">
      <vt:variant>
        <vt:lpstr>Title</vt:lpstr>
      </vt:variant>
      <vt:variant>
        <vt:i4>1</vt:i4>
      </vt:variant>
      <vt:variant>
        <vt:lpstr>Název</vt:lpstr>
      </vt:variant>
      <vt:variant>
        <vt:i4>1</vt:i4>
      </vt:variant>
    </vt:vector>
  </HeadingPairs>
  <TitlesOfParts>
    <vt:vector size="2" baseType="lpstr">
      <vt:lpstr/>
      <vt:lpstr/>
    </vt:vector>
  </TitlesOfParts>
  <Company/>
  <LinksUpToDate>false</LinksUpToDate>
  <CharactersWithSpaces>3251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Pipoš</dc:creator>
  <cp:lastModifiedBy>Jiarui HAN</cp:lastModifiedBy>
  <cp:revision>3</cp:revision>
  <dcterms:created xsi:type="dcterms:W3CDTF">2026-02-16T15:34:00Z</dcterms:created>
  <dcterms:modified xsi:type="dcterms:W3CDTF">2026-02-16T15:57:00Z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0x010100BC200AF0503D3D4D87BABA505C0AF374</vt:lpwstr>
  </property>
</Properties>
</file>