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CECF3">
      <w:pPr>
        <w:keepNext w:val="0"/>
        <w:keepLines w:val="0"/>
        <w:pageBreakBefore w:val="0"/>
        <w:widowControl/>
        <w:kinsoku/>
        <w:overflowPunct/>
        <w:topLinePunct w:val="0"/>
        <w:autoSpaceDE/>
        <w:autoSpaceDN/>
        <w:bidi w:val="0"/>
        <w:adjustRightInd w:val="0"/>
        <w:snapToGrid w:val="0"/>
        <w:spacing w:before="0" w:after="0" w:line="240" w:lineRule="auto"/>
        <w:jc w:val="center"/>
        <w:textAlignment w:val="auto"/>
        <w:rPr>
          <w:rFonts w:ascii="Times New Roman" w:hAnsi="Times New Roman" w:eastAsia="黑体" w:cs="Times New Roman"/>
          <w:b/>
          <w:bCs/>
          <w:sz w:val="28"/>
          <w:szCs w:val="28"/>
          <w:lang w:val="en-US"/>
        </w:rPr>
      </w:pPr>
      <w:bookmarkStart w:id="0" w:name="OLE_LINK195"/>
      <w:r>
        <w:rPr>
          <w:rFonts w:hint="eastAsia" w:ascii="Times New Roman" w:hAnsi="Times New Roman" w:eastAsia="黑体" w:cs="Times New Roman"/>
          <w:b/>
          <w:bCs/>
          <w:sz w:val="28"/>
          <w:szCs w:val="28"/>
          <w:lang w:val="en-US"/>
        </w:rPr>
        <w:t>Mo</w:t>
      </w:r>
      <w:bookmarkStart w:id="5" w:name="_GoBack"/>
      <w:bookmarkEnd w:id="5"/>
      <w:r>
        <w:rPr>
          <w:rFonts w:hint="eastAsia" w:ascii="Times New Roman" w:hAnsi="Times New Roman" w:eastAsia="黑体" w:cs="Times New Roman"/>
          <w:b/>
          <w:bCs/>
          <w:sz w:val="28"/>
          <w:szCs w:val="28"/>
          <w:lang w:val="en-US"/>
        </w:rPr>
        <w:t>lecular Characteristics of Dissolved Organic Matter from Fast-Growing Eucalyptus Litter and Its Potential Impact on Disinfection By-Product Formation</w:t>
      </w:r>
      <w:bookmarkEnd w:id="0"/>
    </w:p>
    <w:p w14:paraId="0A21E01E">
      <w:pPr>
        <w:keepNext w:val="0"/>
        <w:keepLines w:val="0"/>
        <w:pageBreakBefore w:val="0"/>
        <w:widowControl/>
        <w:kinsoku/>
        <w:overflowPunct/>
        <w:topLinePunct w:val="0"/>
        <w:autoSpaceDE/>
        <w:autoSpaceDN/>
        <w:bidi w:val="0"/>
        <w:adjustRightInd w:val="0"/>
        <w:snapToGrid w:val="0"/>
        <w:spacing w:before="0" w:after="0" w:line="240" w:lineRule="auto"/>
        <w:jc w:val="center"/>
        <w:textAlignment w:val="auto"/>
        <w:rPr>
          <w:rFonts w:ascii="Times New Roman" w:hAnsi="Times New Roman" w:eastAsia="宋体" w:cs="Times New Roman"/>
          <w:sz w:val="21"/>
          <w:szCs w:val="21"/>
          <w:lang w:val="en-US"/>
        </w:rPr>
      </w:pPr>
      <w:r>
        <w:rPr>
          <w:rFonts w:hint="eastAsia" w:ascii="Times New Roman" w:hAnsi="Times New Roman" w:eastAsia="宋体" w:cs="Times New Roman"/>
          <w:sz w:val="21"/>
          <w:szCs w:val="21"/>
          <w:u w:val="single"/>
          <w:lang w:val="en-US"/>
        </w:rPr>
        <w:t>Min Liu</w:t>
      </w:r>
      <w:r>
        <w:rPr>
          <w:rFonts w:hint="eastAsia" w:ascii="Times New Roman" w:hAnsi="Times New Roman" w:eastAsia="宋体" w:cs="Times New Roman"/>
          <w:sz w:val="21"/>
          <w:szCs w:val="21"/>
          <w:u w:val="single"/>
          <w:lang w:val="en-US" w:eastAsia="zh-CN"/>
        </w:rPr>
        <w:t xml:space="preserve"> </w:t>
      </w:r>
      <w:r>
        <w:rPr>
          <w:rFonts w:ascii="Times New Roman" w:hAnsi="Times New Roman" w:eastAsia="宋体" w:cs="Times New Roman"/>
          <w:sz w:val="21"/>
          <w:szCs w:val="21"/>
          <w:u w:val="single"/>
          <w:vertAlign w:val="superscript"/>
          <w:lang w:val="en-US"/>
        </w:rPr>
        <w:t>a</w:t>
      </w:r>
      <w:r>
        <w:rPr>
          <w:rFonts w:ascii="Times New Roman" w:hAnsi="Times New Roman" w:eastAsia="宋体" w:cs="Times New Roman"/>
          <w:sz w:val="21"/>
          <w:szCs w:val="21"/>
          <w:lang w:val="en-US"/>
        </w:rPr>
        <w:t>，</w:t>
      </w:r>
      <w:r>
        <w:rPr>
          <w:rFonts w:hint="eastAsia" w:ascii="Times New Roman" w:hAnsi="Times New Roman" w:eastAsia="宋体" w:cs="Times New Roman"/>
          <w:sz w:val="21"/>
          <w:szCs w:val="21"/>
          <w:lang w:val="en-US"/>
        </w:rPr>
        <w:t>Yunpeng Zhang</w:t>
      </w:r>
      <w:r>
        <w:rPr>
          <w:rFonts w:hint="eastAsia" w:ascii="Times New Roman" w:hAnsi="Times New Roman" w:eastAsia="宋体" w:cs="Times New Roman"/>
          <w:sz w:val="21"/>
          <w:szCs w:val="21"/>
          <w:lang w:val="en-US" w:eastAsia="zh-CN"/>
        </w:rPr>
        <w:t xml:space="preserve"> </w:t>
      </w:r>
      <w:r>
        <w:rPr>
          <w:rFonts w:hint="eastAsia" w:ascii="Times New Roman" w:hAnsi="Times New Roman" w:eastAsia="宋体" w:cs="Times New Roman"/>
          <w:sz w:val="21"/>
          <w:szCs w:val="21"/>
          <w:vertAlign w:val="superscript"/>
          <w:lang w:val="en-US"/>
        </w:rPr>
        <w:t>a</w:t>
      </w:r>
      <w:r>
        <w:rPr>
          <w:rFonts w:ascii="Times New Roman" w:hAnsi="Times New Roman" w:eastAsia="宋体" w:cs="Times New Roman"/>
          <w:sz w:val="21"/>
          <w:szCs w:val="21"/>
          <w:lang w:val="en-US"/>
        </w:rPr>
        <w:t>，</w:t>
      </w:r>
      <w:r>
        <w:rPr>
          <w:rFonts w:hint="eastAsia" w:ascii="Times New Roman" w:hAnsi="Times New Roman" w:eastAsia="宋体" w:cs="Times New Roman"/>
          <w:sz w:val="21"/>
          <w:szCs w:val="21"/>
          <w:lang w:val="en-US"/>
        </w:rPr>
        <w:t>Kaihua Xie</w:t>
      </w:r>
      <w:r>
        <w:rPr>
          <w:rFonts w:hint="eastAsia" w:ascii="Times New Roman" w:hAnsi="Times New Roman" w:eastAsia="宋体" w:cs="Times New Roman"/>
          <w:sz w:val="21"/>
          <w:szCs w:val="21"/>
          <w:lang w:val="en-US" w:eastAsia="zh-CN"/>
        </w:rPr>
        <w:t xml:space="preserve"> </w:t>
      </w:r>
      <w:r>
        <w:rPr>
          <w:rFonts w:ascii="Times New Roman" w:hAnsi="Times New Roman" w:eastAsia="宋体" w:cs="Times New Roman"/>
          <w:sz w:val="21"/>
          <w:szCs w:val="21"/>
          <w:vertAlign w:val="superscript"/>
          <w:lang w:val="en-US"/>
        </w:rPr>
        <w:t>a</w:t>
      </w:r>
      <w:r>
        <w:rPr>
          <w:rFonts w:ascii="Times New Roman" w:hAnsi="Times New Roman" w:eastAsia="宋体" w:cs="Times New Roman"/>
          <w:sz w:val="21"/>
          <w:szCs w:val="21"/>
          <w:lang w:val="en-US"/>
        </w:rPr>
        <w:t>，</w:t>
      </w:r>
      <w:r>
        <w:rPr>
          <w:rFonts w:hint="eastAsia" w:ascii="Times New Roman" w:hAnsi="Times New Roman" w:eastAsia="宋体" w:cs="Times New Roman"/>
          <w:sz w:val="21"/>
          <w:szCs w:val="21"/>
          <w:lang w:val="en-US"/>
        </w:rPr>
        <w:t>Qian Xu</w:t>
      </w:r>
      <w:r>
        <w:rPr>
          <w:rFonts w:hint="eastAsia" w:ascii="Times New Roman" w:hAnsi="Times New Roman" w:eastAsia="宋体" w:cs="Times New Roman"/>
          <w:sz w:val="21"/>
          <w:szCs w:val="21"/>
          <w:lang w:val="en-US" w:eastAsia="zh-CN"/>
        </w:rPr>
        <w:t xml:space="preserve"> </w:t>
      </w:r>
      <w:r>
        <w:rPr>
          <w:rFonts w:ascii="Times New Roman" w:hAnsi="Times New Roman" w:eastAsia="宋体" w:cs="Times New Roman"/>
          <w:sz w:val="21"/>
          <w:szCs w:val="21"/>
          <w:vertAlign w:val="superscript"/>
          <w:lang w:val="en-US"/>
        </w:rPr>
        <w:t>c</w:t>
      </w:r>
      <w:r>
        <w:rPr>
          <w:rFonts w:ascii="Times New Roman" w:hAnsi="Times New Roman" w:eastAsia="宋体" w:cs="Times New Roman"/>
          <w:sz w:val="21"/>
          <w:szCs w:val="21"/>
          <w:lang w:val="en-US"/>
        </w:rPr>
        <w:t>，</w:t>
      </w:r>
      <w:r>
        <w:rPr>
          <w:rFonts w:hint="eastAsia" w:ascii="Times New Roman" w:hAnsi="Times New Roman" w:eastAsia="宋体" w:cs="Times New Roman"/>
          <w:sz w:val="21"/>
          <w:szCs w:val="21"/>
          <w:lang w:val="en-US"/>
        </w:rPr>
        <w:t>Kaisheng Diao</w:t>
      </w:r>
      <w:r>
        <w:rPr>
          <w:rFonts w:hint="eastAsia" w:ascii="Times New Roman" w:hAnsi="Times New Roman" w:eastAsia="宋体" w:cs="Times New Roman"/>
          <w:sz w:val="21"/>
          <w:szCs w:val="21"/>
          <w:lang w:val="en-US" w:eastAsia="zh-CN"/>
        </w:rPr>
        <w:t xml:space="preserve"> </w:t>
      </w:r>
      <w:r>
        <w:rPr>
          <w:rFonts w:ascii="Times New Roman" w:hAnsi="Times New Roman" w:eastAsia="宋体" w:cs="Times New Roman"/>
          <w:sz w:val="21"/>
          <w:szCs w:val="21"/>
          <w:vertAlign w:val="superscript"/>
          <w:lang w:val="en-US"/>
        </w:rPr>
        <w:t>a</w:t>
      </w:r>
      <w:r>
        <w:rPr>
          <w:rFonts w:ascii="Times New Roman" w:hAnsi="Times New Roman" w:eastAsia="宋体" w:cs="Times New Roman"/>
          <w:sz w:val="21"/>
          <w:szCs w:val="21"/>
          <w:lang w:val="en-US"/>
        </w:rPr>
        <w:t>，</w:t>
      </w:r>
      <w:r>
        <w:rPr>
          <w:rFonts w:hint="eastAsia" w:ascii="Times New Roman" w:hAnsi="Times New Roman" w:eastAsia="宋体" w:cs="Times New Roman"/>
          <w:sz w:val="21"/>
          <w:szCs w:val="21"/>
          <w:lang w:val="en-US"/>
        </w:rPr>
        <w:t>Xuecai Tan</w:t>
      </w:r>
      <w:r>
        <w:rPr>
          <w:rFonts w:hint="eastAsia" w:ascii="Times New Roman" w:hAnsi="Times New Roman" w:eastAsia="宋体" w:cs="Times New Roman"/>
          <w:sz w:val="21"/>
          <w:szCs w:val="21"/>
          <w:lang w:val="en-US" w:eastAsia="zh-CN"/>
        </w:rPr>
        <w:t xml:space="preserve"> </w:t>
      </w:r>
      <w:r>
        <w:rPr>
          <w:rFonts w:ascii="Times New Roman" w:hAnsi="Times New Roman" w:eastAsia="宋体" w:cs="Times New Roman"/>
          <w:sz w:val="21"/>
          <w:szCs w:val="21"/>
          <w:vertAlign w:val="superscript"/>
          <w:lang w:val="en-US"/>
        </w:rPr>
        <w:t>a</w:t>
      </w:r>
      <w:r>
        <w:rPr>
          <w:rFonts w:ascii="Times New Roman" w:hAnsi="Times New Roman" w:eastAsia="宋体" w:cs="Times New Roman"/>
          <w:sz w:val="21"/>
          <w:szCs w:val="21"/>
          <w:lang w:val="en-US"/>
        </w:rPr>
        <w:t>，</w:t>
      </w:r>
      <w:r>
        <w:rPr>
          <w:rFonts w:ascii="Times New Roman" w:hAnsi="Times New Roman" w:eastAsia="宋体" w:cs="Times New Roman"/>
          <w:color w:val="000000"/>
          <w:sz w:val="21"/>
          <w:szCs w:val="21"/>
        </w:rPr>
        <w:t>Bernard A. Goodman</w:t>
      </w:r>
      <w:r>
        <w:rPr>
          <w:rFonts w:ascii="Times New Roman" w:hAnsi="Times New Roman" w:eastAsia="宋体" w:cs="Times New Roman"/>
          <w:sz w:val="21"/>
          <w:szCs w:val="21"/>
          <w:vertAlign w:val="superscript"/>
          <w:lang w:val="en-US"/>
        </w:rPr>
        <w:t>a</w:t>
      </w:r>
      <w:r>
        <w:rPr>
          <w:rFonts w:ascii="Times New Roman" w:hAnsi="Times New Roman" w:eastAsia="宋体" w:cs="Times New Roman"/>
          <w:color w:val="000000"/>
          <w:sz w:val="21"/>
          <w:szCs w:val="21"/>
        </w:rPr>
        <w:t>，</w:t>
      </w:r>
      <w:r>
        <w:rPr>
          <w:rFonts w:hint="eastAsia" w:ascii="Times New Roman" w:hAnsi="Times New Roman" w:eastAsia="宋体" w:cs="Times New Roman"/>
          <w:color w:val="000000"/>
          <w:sz w:val="21"/>
          <w:szCs w:val="21"/>
        </w:rPr>
        <w:t>Min Yang</w:t>
      </w:r>
      <w:r>
        <w:rPr>
          <w:rFonts w:hint="eastAsia" w:ascii="Times New Roman" w:hAnsi="Times New Roman" w:eastAsia="宋体" w:cs="Times New Roman"/>
          <w:color w:val="000000"/>
          <w:sz w:val="21"/>
          <w:szCs w:val="21"/>
          <w:lang w:val="en-US" w:eastAsia="zh-CN"/>
        </w:rPr>
        <w:t xml:space="preserve"> </w:t>
      </w:r>
      <w:r>
        <w:rPr>
          <w:rFonts w:ascii="Times New Roman" w:hAnsi="Times New Roman" w:eastAsia="宋体" w:cs="Times New Roman"/>
          <w:color w:val="000000"/>
          <w:sz w:val="21"/>
          <w:szCs w:val="21"/>
          <w:vertAlign w:val="superscript"/>
          <w:lang w:val="zh-CN"/>
        </w:rPr>
        <w:t>b</w:t>
      </w:r>
      <w:r>
        <w:rPr>
          <w:rFonts w:hint="eastAsia" w:ascii="Times New Roman" w:hAnsi="Times New Roman" w:eastAsia="宋体" w:cs="Times New Roman"/>
          <w:color w:val="000000"/>
          <w:sz w:val="21"/>
          <w:szCs w:val="21"/>
        </w:rPr>
        <w:t>，Shaogang Liu</w:t>
      </w:r>
      <w:r>
        <w:rPr>
          <w:rFonts w:hint="eastAsia" w:ascii="Times New Roman" w:hAnsi="Times New Roman" w:eastAsia="宋体" w:cs="Times New Roman"/>
          <w:color w:val="000000"/>
          <w:sz w:val="21"/>
          <w:szCs w:val="21"/>
          <w:lang w:val="en-US" w:eastAsia="zh-CN"/>
        </w:rPr>
        <w:t xml:space="preserve"> </w:t>
      </w:r>
      <w:r>
        <w:rPr>
          <w:rFonts w:hint="eastAsia" w:ascii="Times New Roman" w:hAnsi="Times New Roman" w:eastAsia="宋体" w:cs="Times New Roman"/>
          <w:color w:val="000000"/>
          <w:sz w:val="21"/>
          <w:szCs w:val="21"/>
          <w:vertAlign w:val="superscript"/>
        </w:rPr>
        <w:t>a</w:t>
      </w:r>
      <w:r>
        <w:rPr>
          <w:rFonts w:ascii="Times New Roman" w:hAnsi="Times New Roman" w:eastAsia="宋体" w:cs="Times New Roman"/>
          <w:color w:val="000000"/>
          <w:sz w:val="21"/>
          <w:szCs w:val="21"/>
          <w:vertAlign w:val="superscript"/>
        </w:rPr>
        <w:t>, b, *</w:t>
      </w:r>
      <w:r>
        <w:rPr>
          <w:rFonts w:ascii="Times New Roman" w:hAnsi="Times New Roman" w:eastAsia="宋体" w:cs="Times New Roman"/>
          <w:color w:val="000000"/>
          <w:sz w:val="21"/>
          <w:szCs w:val="21"/>
        </w:rPr>
        <w:t>，</w:t>
      </w:r>
      <w:bookmarkStart w:id="1" w:name="OLE_LINK161"/>
      <w:bookmarkStart w:id="2" w:name="OLE_LINK160"/>
      <w:r>
        <w:rPr>
          <w:rFonts w:hint="eastAsia" w:ascii="Times New Roman" w:hAnsi="Times New Roman" w:eastAsia="宋体" w:cs="Times New Roman"/>
          <w:color w:val="000000"/>
          <w:sz w:val="21"/>
          <w:szCs w:val="21"/>
        </w:rPr>
        <w:t>Huiyu Dong</w:t>
      </w:r>
      <w:r>
        <w:rPr>
          <w:rFonts w:hint="eastAsia" w:ascii="Times New Roman" w:hAnsi="Times New Roman" w:eastAsia="宋体" w:cs="Times New Roman"/>
          <w:color w:val="000000"/>
          <w:sz w:val="21"/>
          <w:szCs w:val="21"/>
          <w:lang w:val="en-US" w:eastAsia="zh-CN"/>
        </w:rPr>
        <w:t xml:space="preserve"> </w:t>
      </w:r>
      <w:r>
        <w:rPr>
          <w:rFonts w:ascii="Times New Roman" w:hAnsi="Times New Roman" w:eastAsia="宋体" w:cs="Times New Roman"/>
          <w:color w:val="000000"/>
          <w:sz w:val="21"/>
          <w:szCs w:val="21"/>
          <w:vertAlign w:val="superscript"/>
        </w:rPr>
        <w:t>a</w:t>
      </w:r>
      <w:bookmarkStart w:id="3" w:name="OLE_LINK46"/>
      <w:r>
        <w:rPr>
          <w:rFonts w:ascii="Times New Roman" w:hAnsi="Times New Roman" w:eastAsia="宋体" w:cs="Times New Roman"/>
          <w:color w:val="000000"/>
          <w:sz w:val="21"/>
          <w:szCs w:val="21"/>
          <w:vertAlign w:val="superscript"/>
        </w:rPr>
        <w:t>, b, *</w:t>
      </w:r>
      <w:bookmarkEnd w:id="1"/>
      <w:bookmarkEnd w:id="2"/>
      <w:bookmarkEnd w:id="3"/>
    </w:p>
    <w:p w14:paraId="509FA45B">
      <w:pPr>
        <w:keepNext w:val="0"/>
        <w:keepLines w:val="0"/>
        <w:pageBreakBefore w:val="0"/>
        <w:widowControl/>
        <w:kinsoku/>
        <w:overflowPunct/>
        <w:topLinePunct w:val="0"/>
        <w:autoSpaceDE/>
        <w:autoSpaceDN/>
        <w:bidi w:val="0"/>
        <w:adjustRightInd w:val="0"/>
        <w:snapToGrid w:val="0"/>
        <w:spacing w:before="0" w:after="0" w:line="240" w:lineRule="auto"/>
        <w:ind w:firstLine="420" w:firstLineChars="200"/>
        <w:jc w:val="center"/>
        <w:textAlignment w:val="auto"/>
        <w:rPr>
          <w:rFonts w:ascii="Times New Roman" w:hAnsi="Times New Roman" w:eastAsia="宋体" w:cs="Times New Roman"/>
          <w:iCs/>
          <w:sz w:val="21"/>
          <w:szCs w:val="21"/>
          <w:lang w:val="en-US"/>
        </w:rPr>
      </w:pPr>
      <w:bookmarkStart w:id="4" w:name="OLE_LINK2"/>
      <w:r>
        <w:rPr>
          <w:rFonts w:hint="eastAsia" w:ascii="Times New Roman" w:hAnsi="Times New Roman" w:eastAsia="宋体" w:cs="Times New Roman"/>
          <w:iCs/>
          <w:sz w:val="21"/>
          <w:szCs w:val="21"/>
          <w:vertAlign w:val="superscript"/>
          <w:lang w:val="en-US"/>
        </w:rPr>
        <w:t>a</w:t>
      </w:r>
      <w:r>
        <w:rPr>
          <w:rFonts w:hint="eastAsia" w:ascii="Times New Roman" w:hAnsi="Times New Roman" w:eastAsia="宋体" w:cs="Times New Roman"/>
          <w:iCs/>
          <w:sz w:val="21"/>
          <w:szCs w:val="21"/>
          <w:vertAlign w:val="superscript"/>
          <w:lang w:val="en-US" w:eastAsia="zh-CN"/>
        </w:rPr>
        <w:t xml:space="preserve"> </w:t>
      </w:r>
      <w:r>
        <w:rPr>
          <w:rFonts w:hint="eastAsia" w:ascii="Times New Roman" w:hAnsi="Times New Roman" w:eastAsia="宋体" w:cs="Times New Roman"/>
          <w:iCs/>
          <w:sz w:val="21"/>
          <w:szCs w:val="21"/>
          <w:lang w:val="en-US"/>
        </w:rPr>
        <w:t>Guangxi Minzu University, Nanning 530008, China</w:t>
      </w:r>
      <w:r>
        <w:rPr>
          <w:rFonts w:ascii="Times New Roman" w:hAnsi="Times New Roman" w:eastAsia="宋体" w:cs="Times New Roman"/>
          <w:iCs/>
          <w:sz w:val="21"/>
          <w:szCs w:val="21"/>
          <w:lang w:val="en-US"/>
        </w:rPr>
        <w:t xml:space="preserve"> </w:t>
      </w:r>
    </w:p>
    <w:bookmarkEnd w:id="4"/>
    <w:p w14:paraId="17711F83">
      <w:pPr>
        <w:keepNext w:val="0"/>
        <w:keepLines w:val="0"/>
        <w:pageBreakBefore w:val="0"/>
        <w:widowControl/>
        <w:kinsoku/>
        <w:overflowPunct/>
        <w:topLinePunct w:val="0"/>
        <w:autoSpaceDE/>
        <w:autoSpaceDN/>
        <w:bidi w:val="0"/>
        <w:adjustRightInd w:val="0"/>
        <w:snapToGrid w:val="0"/>
        <w:spacing w:before="0" w:after="0" w:line="240" w:lineRule="auto"/>
        <w:ind w:firstLine="420" w:firstLineChars="200"/>
        <w:jc w:val="center"/>
        <w:textAlignment w:val="auto"/>
        <w:rPr>
          <w:rFonts w:ascii="Times New Roman" w:hAnsi="Times New Roman" w:eastAsia="宋体" w:cs="Times New Roman"/>
          <w:iCs/>
          <w:sz w:val="21"/>
          <w:szCs w:val="21"/>
          <w:lang w:val="en-US"/>
        </w:rPr>
      </w:pPr>
      <w:r>
        <w:rPr>
          <w:rFonts w:hint="eastAsia" w:ascii="Times New Roman" w:hAnsi="Times New Roman" w:eastAsia="宋体" w:cs="Times New Roman"/>
          <w:iCs/>
          <w:sz w:val="21"/>
          <w:szCs w:val="21"/>
          <w:vertAlign w:val="superscript"/>
          <w:lang w:val="en-US" w:eastAsia="zh-CN"/>
        </w:rPr>
        <w:t xml:space="preserve">b </w:t>
      </w:r>
      <w:r>
        <w:rPr>
          <w:rFonts w:hint="eastAsia" w:ascii="Times New Roman" w:hAnsi="Times New Roman" w:eastAsia="宋体" w:cs="Times New Roman"/>
          <w:iCs/>
          <w:sz w:val="21"/>
          <w:szCs w:val="21"/>
          <w:lang w:val="en-US"/>
        </w:rPr>
        <w:t>Research Center for Eco-Environmental Sciences, Chinese Academy of Sciences, Beijing 100085, China</w:t>
      </w:r>
    </w:p>
    <w:p w14:paraId="55AFD338">
      <w:pPr>
        <w:keepNext w:val="0"/>
        <w:keepLines w:val="0"/>
        <w:pageBreakBefore w:val="0"/>
        <w:widowControl/>
        <w:kinsoku/>
        <w:overflowPunct/>
        <w:topLinePunct w:val="0"/>
        <w:autoSpaceDE/>
        <w:autoSpaceDN/>
        <w:bidi w:val="0"/>
        <w:adjustRightInd w:val="0"/>
        <w:snapToGrid w:val="0"/>
        <w:spacing w:before="0" w:after="0" w:line="240" w:lineRule="auto"/>
        <w:ind w:firstLine="420" w:firstLineChars="200"/>
        <w:jc w:val="center"/>
        <w:textAlignment w:val="auto"/>
        <w:rPr>
          <w:rFonts w:hint="eastAsia" w:hAnsi="宋体"/>
          <w:sz w:val="21"/>
          <w:szCs w:val="21"/>
          <w:lang w:val="en-US"/>
        </w:rPr>
      </w:pPr>
      <w:r>
        <w:rPr>
          <w:rFonts w:hint="eastAsia" w:ascii="Times New Roman" w:hAnsi="Times New Roman" w:eastAsia="宋体" w:cs="Times New Roman"/>
          <w:iCs/>
          <w:sz w:val="21"/>
          <w:szCs w:val="21"/>
          <w:vertAlign w:val="superscript"/>
          <w:lang w:val="en-US" w:eastAsia="zh-CN"/>
        </w:rPr>
        <w:t xml:space="preserve">c </w:t>
      </w:r>
      <w:r>
        <w:rPr>
          <w:rFonts w:hint="eastAsia" w:ascii="Times New Roman" w:hAnsi="Times New Roman" w:eastAsia="宋体" w:cs="Times New Roman"/>
          <w:iCs/>
          <w:sz w:val="21"/>
          <w:szCs w:val="21"/>
          <w:lang w:val="en-US"/>
        </w:rPr>
        <w:t>Guangxi Lucheng Water Supply Group Co., Ltd., Nanning 530003, China</w:t>
      </w:r>
      <w:r>
        <w:rPr>
          <w:rFonts w:ascii="Times New Roman" w:hAnsi="Times New Roman" w:eastAsia="宋体" w:cs="Times New Roman"/>
          <w:iCs/>
          <w:sz w:val="21"/>
          <w:szCs w:val="21"/>
          <w:lang w:val="en-US"/>
        </w:rPr>
        <w:t xml:space="preserve"> </w:t>
      </w:r>
    </w:p>
    <w:p w14:paraId="0D0641FA">
      <w:pPr>
        <w:keepNext w:val="0"/>
        <w:keepLines w:val="0"/>
        <w:pageBreakBefore w:val="0"/>
        <w:widowControl/>
        <w:kinsoku/>
        <w:overflowPunct/>
        <w:topLinePunct w:val="0"/>
        <w:autoSpaceDE/>
        <w:autoSpaceDN/>
        <w:bidi w:val="0"/>
        <w:adjustRightInd w:val="0"/>
        <w:snapToGrid w:val="0"/>
        <w:spacing w:before="0" w:after="0" w:line="240" w:lineRule="auto"/>
        <w:ind w:firstLine="420" w:firstLineChars="200"/>
        <w:jc w:val="center"/>
        <w:textAlignment w:val="auto"/>
        <w:rPr>
          <w:rFonts w:ascii="Times New Roman" w:hAnsi="Times New Roman" w:eastAsia="宋体" w:cs="Times New Roman"/>
          <w:sz w:val="21"/>
          <w:szCs w:val="21"/>
          <w:u w:val="single"/>
          <w:lang w:val="en-US"/>
        </w:rPr>
      </w:pPr>
      <w:r>
        <w:rPr>
          <w:rFonts w:ascii="Times New Roman" w:hAnsi="Times New Roman" w:eastAsia="宋体" w:cs="Times New Roman"/>
          <w:sz w:val="21"/>
          <w:szCs w:val="21"/>
          <w:lang w:val="en-US"/>
        </w:rPr>
        <w:t>Email</w:t>
      </w:r>
      <w:r>
        <w:rPr>
          <w:rFonts w:ascii="Times New Roman" w:hAnsi="Times New Roman" w:eastAsia="宋体" w:cs="Times New Roman"/>
          <w:iCs/>
          <w:sz w:val="21"/>
          <w:szCs w:val="21"/>
          <w:lang w:val="en-US"/>
        </w:rPr>
        <w:t xml:space="preserve">: </w:t>
      </w:r>
      <w:r>
        <w:rPr>
          <w:rFonts w:ascii="Times New Roman" w:hAnsi="Times New Roman" w:eastAsia="宋体" w:cs="Times New Roman"/>
          <w:sz w:val="21"/>
          <w:szCs w:val="21"/>
          <w:lang w:val="en-US"/>
        </w:rPr>
        <w:t>liushaogang2005@163.com</w:t>
      </w:r>
    </w:p>
    <w:p w14:paraId="085C0B35">
      <w:pPr>
        <w:keepNext w:val="0"/>
        <w:keepLines w:val="0"/>
        <w:pageBreakBefore w:val="0"/>
        <w:widowControl/>
        <w:kinsoku/>
        <w:overflowPunct/>
        <w:topLinePunct w:val="0"/>
        <w:autoSpaceDE/>
        <w:autoSpaceDN/>
        <w:bidi w:val="0"/>
        <w:adjustRightInd w:val="0"/>
        <w:snapToGrid w:val="0"/>
        <w:spacing w:before="0" w:after="0" w:line="240" w:lineRule="auto"/>
        <w:ind w:firstLine="440" w:firstLineChars="200"/>
        <w:jc w:val="center"/>
        <w:textAlignment w:val="auto"/>
        <w:rPr>
          <w:lang w:val="en-US"/>
        </w:rPr>
      </w:pPr>
    </w:p>
    <w:p w14:paraId="4E2697E4">
      <w:pPr>
        <w:keepNext w:val="0"/>
        <w:keepLines w:val="0"/>
        <w:pageBreakBefore w:val="0"/>
        <w:widowControl/>
        <w:kinsoku/>
        <w:wordWrap w:val="0"/>
        <w:overflowPunct/>
        <w:topLinePunct w:val="0"/>
        <w:autoSpaceDE/>
        <w:autoSpaceDN/>
        <w:bidi w:val="0"/>
        <w:adjustRightInd w:val="0"/>
        <w:snapToGrid w:val="0"/>
        <w:spacing w:before="0" w:after="0" w:line="240" w:lineRule="auto"/>
        <w:jc w:val="left"/>
        <w:textAlignment w:val="auto"/>
        <w:rPr>
          <w:rFonts w:ascii="Times New Roman" w:hAnsi="Times New Roman" w:eastAsia="宋体" w:cs="Times New Roman"/>
          <w:b/>
          <w:sz w:val="24"/>
          <w:szCs w:val="28"/>
          <w:lang w:val="en-US"/>
        </w:rPr>
      </w:pPr>
      <w:r>
        <w:rPr>
          <w:rFonts w:hint="eastAsia" w:ascii="Times New Roman" w:hAnsi="Times New Roman" w:eastAsia="黑体" w:cs="Times New Roman"/>
          <w:b/>
          <w:sz w:val="24"/>
          <w:szCs w:val="28"/>
          <w:lang w:val="en-US"/>
        </w:rPr>
        <w:t>Keywords</w:t>
      </w:r>
      <w:r>
        <w:rPr>
          <w:rFonts w:hint="eastAsia" w:ascii="Times New Roman" w:hAnsi="Times New Roman" w:eastAsia="黑体" w:cs="Times New Roman"/>
          <w:b/>
          <w:sz w:val="24"/>
          <w:szCs w:val="28"/>
          <w:lang w:val="en-US" w:eastAsia="zh-CN"/>
        </w:rPr>
        <w:t xml:space="preserve">: </w:t>
      </w:r>
      <w:r>
        <w:rPr>
          <w:rFonts w:hint="eastAsia" w:ascii="Times New Roman" w:hAnsi="Times New Roman" w:cs="Times New Roman"/>
          <w:kern w:val="0"/>
          <w:sz w:val="24"/>
          <w:szCs w:val="24"/>
        </w:rPr>
        <w:t>Dissolved organic matter (DOM); DOM reactivity; disinfection by-products; risk assessment</w:t>
      </w:r>
    </w:p>
    <w:p w14:paraId="38D7D2DA">
      <w:pPr>
        <w:pStyle w:val="2"/>
        <w:keepNext w:val="0"/>
        <w:keepLines w:val="0"/>
        <w:pageBreakBefore w:val="0"/>
        <w:widowControl/>
        <w:suppressLineNumbers w:val="0"/>
        <w:kinsoku/>
        <w:wordWrap/>
        <w:overflowPunct/>
        <w:topLinePunct w:val="0"/>
        <w:autoSpaceDE/>
        <w:autoSpaceDN/>
        <w:bidi w:val="0"/>
        <w:adjustRightInd/>
        <w:snapToGrid/>
        <w:spacing w:line="300" w:lineRule="auto"/>
        <w:ind w:firstLine="422" w:firstLineChars="200"/>
        <w:jc w:val="both"/>
        <w:textAlignment w:val="auto"/>
        <w:rPr>
          <w:rFonts w:hint="eastAsia" w:ascii="Times New Roman" w:hAnsi="Times New Roman" w:cs="Times New Roman" w:eastAsiaTheme="minorEastAsia"/>
          <w:kern w:val="0"/>
          <w:sz w:val="21"/>
          <w:szCs w:val="21"/>
          <w:lang w:val="ru-RU" w:eastAsia="zh-CN" w:bidi="ar-SA"/>
        </w:rPr>
      </w:pPr>
      <w:r>
        <w:rPr>
          <w:rFonts w:hint="eastAsia" w:ascii="Times New Roman" w:hAnsi="Times New Roman" w:cs="Times New Roman" w:eastAsiaTheme="minorEastAsia"/>
          <w:b/>
          <w:bCs/>
          <w:kern w:val="0"/>
          <w:sz w:val="21"/>
          <w:szCs w:val="21"/>
          <w:lang w:val="ru-RU" w:eastAsia="zh-CN" w:bidi="ar-SA"/>
        </w:rPr>
        <w:t>Abstract</w:t>
      </w:r>
      <w:r>
        <w:rPr>
          <w:rFonts w:hint="eastAsia" w:ascii="Times New Roman" w:hAnsi="Times New Roman" w:cs="Times New Roman"/>
          <w:b/>
          <w:bCs/>
          <w:kern w:val="0"/>
          <w:sz w:val="21"/>
          <w:szCs w:val="21"/>
          <w:lang w:val="en-US" w:eastAsia="zh-CN" w:bidi="ar-SA"/>
        </w:rPr>
        <w:t xml:space="preserve">: </w:t>
      </w:r>
      <w:r>
        <w:rPr>
          <w:rFonts w:hint="eastAsia" w:ascii="Times New Roman" w:hAnsi="Times New Roman" w:cs="Times New Roman" w:eastAsiaTheme="minorEastAsia"/>
          <w:kern w:val="0"/>
          <w:sz w:val="21"/>
          <w:szCs w:val="21"/>
          <w:lang w:val="ru-RU" w:eastAsia="zh-CN" w:bidi="ar-SA"/>
        </w:rPr>
        <w:t xml:space="preserve">Fast-growing Eucalyptus species have been widely cultivated in southern China due to their significant economic benefits. However, large-scale harvesting is frequently associated with the occurrence of </w:t>
      </w:r>
      <w:r>
        <w:rPr>
          <w:rFonts w:hint="default" w:ascii="Times New Roman" w:hAnsi="Times New Roman" w:cs="Times New Roman"/>
          <w:kern w:val="0"/>
          <w:sz w:val="21"/>
          <w:szCs w:val="21"/>
          <w:lang w:val="en-US" w:eastAsia="zh-CN" w:bidi="ar-SA"/>
        </w:rPr>
        <w:t>“</w:t>
      </w:r>
      <w:r>
        <w:rPr>
          <w:rFonts w:hint="eastAsia" w:ascii="Times New Roman" w:hAnsi="Times New Roman" w:cs="Times New Roman" w:eastAsiaTheme="minorEastAsia"/>
          <w:kern w:val="0"/>
          <w:sz w:val="21"/>
          <w:szCs w:val="21"/>
          <w:lang w:val="ru-RU" w:eastAsia="zh-CN" w:bidi="ar-SA"/>
        </w:rPr>
        <w:t>black water</w:t>
      </w:r>
      <w:r>
        <w:rPr>
          <w:rFonts w:hint="default" w:ascii="Times New Roman" w:hAnsi="Times New Roman" w:cs="Times New Roman"/>
          <w:kern w:val="0"/>
          <w:sz w:val="21"/>
          <w:szCs w:val="21"/>
          <w:lang w:val="en-US" w:eastAsia="zh-CN" w:bidi="ar-SA"/>
        </w:rPr>
        <w:t>”</w:t>
      </w:r>
      <w:r>
        <w:rPr>
          <w:rFonts w:hint="eastAsia" w:ascii="Times New Roman" w:hAnsi="Times New Roman" w:cs="Times New Roman" w:eastAsiaTheme="minorEastAsia"/>
          <w:kern w:val="0"/>
          <w:sz w:val="21"/>
          <w:szCs w:val="21"/>
          <w:lang w:val="ru-RU" w:eastAsia="zh-CN" w:bidi="ar-SA"/>
        </w:rPr>
        <w:t xml:space="preserve"> phenomena in surrounding water bodies, primarily caused by the release of substantial amounts of dissolved organic matter (DOM) from Eucalyptus leaf litter into aquatic systems (Eucalyptus leaf</w:t>
      </w:r>
      <w:r>
        <w:rPr>
          <w:rFonts w:hint="eastAsia" w:ascii="Times New Roman" w:hAnsi="Times New Roman" w:cs="Times New Roman"/>
          <w:kern w:val="0"/>
          <w:sz w:val="21"/>
          <w:szCs w:val="21"/>
          <w:lang w:val="en-US" w:eastAsia="zh-CN" w:bidi="ar-SA"/>
        </w:rPr>
        <w:t>-</w:t>
      </w:r>
      <w:r>
        <w:rPr>
          <w:rFonts w:hint="eastAsia" w:ascii="Times New Roman" w:hAnsi="Times New Roman" w:cs="Times New Roman" w:eastAsiaTheme="minorEastAsia"/>
          <w:kern w:val="0"/>
          <w:sz w:val="21"/>
          <w:szCs w:val="21"/>
          <w:lang w:val="ru-RU" w:eastAsia="zh-CN" w:bidi="ar-SA"/>
        </w:rPr>
        <w:t>derived DOM, EL-DOM). DOM is a major precursor of disinfection by-products (DBPs) and readily reacts with disinfectants during drinking water chlorination, posing potential environmental and human health risks.</w:t>
      </w:r>
      <w:r>
        <w:rPr>
          <w:rFonts w:hint="eastAsia" w:ascii="Times New Roman" w:hAnsi="Times New Roman" w:cs="Times New Roman"/>
          <w:kern w:val="0"/>
          <w:sz w:val="21"/>
          <w:szCs w:val="21"/>
          <w:lang w:val="en-US" w:eastAsia="zh-CN" w:bidi="ar-SA"/>
        </w:rPr>
        <w:t xml:space="preserve"> </w:t>
      </w:r>
      <w:r>
        <w:rPr>
          <w:rFonts w:hint="eastAsia" w:ascii="Times New Roman" w:hAnsi="Times New Roman" w:cs="Times New Roman" w:eastAsiaTheme="minorEastAsia"/>
          <w:kern w:val="0"/>
          <w:sz w:val="21"/>
          <w:szCs w:val="21"/>
          <w:lang w:val="ru-RU" w:eastAsia="zh-CN" w:bidi="ar-SA"/>
        </w:rPr>
        <w:t>In this study, the release behavior, molecular characteristics, and DBP formation potential of EL-DOM were systematically investigated, and its associated toxicity risks as well as the mitigation efficiency of water treatment processes were further evaluated. The results showed that elevated pH and temperature (10</w:t>
      </w:r>
      <w:r>
        <w:rPr>
          <w:rFonts w:hint="eastAsia" w:ascii="Times New Roman" w:hAnsi="Times New Roman" w:cs="Times New Roman"/>
          <w:kern w:val="0"/>
          <w:sz w:val="21"/>
          <w:szCs w:val="21"/>
          <w:lang w:val="en-US" w:eastAsia="zh-CN" w:bidi="ar-SA"/>
        </w:rPr>
        <w:t>-</w:t>
      </w:r>
      <w:r>
        <w:rPr>
          <w:rFonts w:hint="eastAsia" w:ascii="Times New Roman" w:hAnsi="Times New Roman" w:cs="Times New Roman" w:eastAsiaTheme="minorEastAsia"/>
          <w:kern w:val="0"/>
          <w:sz w:val="21"/>
          <w:szCs w:val="21"/>
          <w:lang w:val="ru-RU" w:eastAsia="zh-CN" w:bidi="ar-SA"/>
        </w:rPr>
        <w:t xml:space="preserve">30 </w:t>
      </w:r>
      <w:r>
        <w:rPr>
          <w:rFonts w:hint="default" w:ascii="Times New Roman" w:hAnsi="Times New Roman" w:cs="Times New Roman"/>
          <w:kern w:val="0"/>
          <w:sz w:val="21"/>
          <w:szCs w:val="21"/>
          <w:lang w:val="en-US" w:eastAsia="zh-CN" w:bidi="ar-SA"/>
        </w:rPr>
        <w:t>℃</w:t>
      </w:r>
      <w:r>
        <w:rPr>
          <w:rFonts w:hint="eastAsia" w:ascii="Times New Roman" w:hAnsi="Times New Roman" w:cs="Times New Roman" w:eastAsiaTheme="minorEastAsia"/>
          <w:kern w:val="0"/>
          <w:sz w:val="21"/>
          <w:szCs w:val="21"/>
          <w:lang w:val="ru-RU" w:eastAsia="zh-CN" w:bidi="ar-SA"/>
        </w:rPr>
        <w:t>) significantly promoted the release of dissolved organic carbon (DOC) and dissolved organic nitrogen (DON) from Eucalyptus leaves. Excitation</w:t>
      </w:r>
      <w:r>
        <w:rPr>
          <w:rFonts w:hint="eastAsia" w:ascii="Times New Roman" w:hAnsi="Times New Roman" w:cs="Times New Roman"/>
          <w:kern w:val="0"/>
          <w:sz w:val="21"/>
          <w:szCs w:val="21"/>
          <w:lang w:val="en-US" w:eastAsia="zh-CN" w:bidi="ar-SA"/>
        </w:rPr>
        <w:t>-</w:t>
      </w:r>
      <w:r>
        <w:rPr>
          <w:rFonts w:hint="eastAsia" w:ascii="Times New Roman" w:hAnsi="Times New Roman" w:cs="Times New Roman" w:eastAsiaTheme="minorEastAsia"/>
          <w:kern w:val="0"/>
          <w:sz w:val="21"/>
          <w:szCs w:val="21"/>
          <w:lang w:val="ru-RU" w:eastAsia="zh-CN" w:bidi="ar-SA"/>
        </w:rPr>
        <w:t>emission matrix fluorescence spectroscopy identified four major fluorescent components, while high-resolution mass spectrometry (HRMS) revealed that EL-DOM was predominantly composed of lignin-like and carboxyl-rich alicyclic structures.</w:t>
      </w:r>
      <w:r>
        <w:rPr>
          <w:rFonts w:hint="eastAsia" w:ascii="Times New Roman" w:hAnsi="Times New Roman" w:cs="Times New Roman"/>
          <w:kern w:val="0"/>
          <w:sz w:val="21"/>
          <w:szCs w:val="21"/>
          <w:lang w:val="en-US" w:eastAsia="zh-CN" w:bidi="ar-SA"/>
        </w:rPr>
        <w:t xml:space="preserve"> </w:t>
      </w:r>
      <w:r>
        <w:rPr>
          <w:rFonts w:hint="eastAsia" w:ascii="Times New Roman" w:hAnsi="Times New Roman" w:cs="Times New Roman" w:eastAsiaTheme="minorEastAsia"/>
          <w:kern w:val="0"/>
          <w:sz w:val="21"/>
          <w:szCs w:val="21"/>
          <w:lang w:val="ru-RU" w:eastAsia="zh-CN" w:bidi="ar-SA"/>
        </w:rPr>
        <w:t>Compared with Suwannee River natural organic matter (SRNOM), EL-DOM exhibited substantially higher DBP formation potentials under all three disinfectants tested, following the reactivity order of HOCl &gt; NH</w:t>
      </w:r>
      <w:r>
        <w:rPr>
          <w:rFonts w:hint="eastAsia" w:ascii="Times New Roman" w:hAnsi="Times New Roman" w:cs="Times New Roman"/>
          <w:kern w:val="0"/>
          <w:sz w:val="21"/>
          <w:szCs w:val="21"/>
          <w:vertAlign w:val="subscript"/>
          <w:lang w:val="en-US" w:eastAsia="zh-CN" w:bidi="ar-SA"/>
        </w:rPr>
        <w:t>2</w:t>
      </w:r>
      <w:r>
        <w:rPr>
          <w:rFonts w:hint="eastAsia" w:ascii="Times New Roman" w:hAnsi="Times New Roman" w:cs="Times New Roman" w:eastAsiaTheme="minorEastAsia"/>
          <w:kern w:val="0"/>
          <w:sz w:val="21"/>
          <w:szCs w:val="21"/>
          <w:lang w:val="ru-RU" w:eastAsia="zh-CN" w:bidi="ar-SA"/>
        </w:rPr>
        <w:t>Cl &gt; ClO</w:t>
      </w:r>
      <w:r>
        <w:rPr>
          <w:rFonts w:hint="eastAsia" w:ascii="Times New Roman" w:hAnsi="Times New Roman" w:cs="Times New Roman"/>
          <w:kern w:val="0"/>
          <w:sz w:val="21"/>
          <w:szCs w:val="21"/>
          <w:vertAlign w:val="subscript"/>
          <w:lang w:val="en-US" w:eastAsia="zh-CN" w:bidi="ar-SA"/>
        </w:rPr>
        <w:t>2</w:t>
      </w:r>
      <w:r>
        <w:rPr>
          <w:rFonts w:hint="eastAsia" w:ascii="Times New Roman" w:hAnsi="Times New Roman" w:cs="Times New Roman" w:eastAsiaTheme="minorEastAsia"/>
          <w:kern w:val="0"/>
          <w:sz w:val="21"/>
          <w:szCs w:val="21"/>
          <w:lang w:val="ru-RU" w:eastAsia="zh-CN" w:bidi="ar-SA"/>
        </w:rPr>
        <w:t>. Calculated toxicity assessments indicated that, in the absence of halide ions, cytotoxicity was mainly attributed to haloacetic acids. In contrast, in the presence of bromide or iodide, haloacetamides and haloacetic acids became the dominant contributors to toxicity, accompanied by a pronounced increase in brominated and iodinated DBPs, resulting in enhanced overall toxicity.</w:t>
      </w:r>
      <w:r>
        <w:rPr>
          <w:rFonts w:hint="eastAsia" w:ascii="Times New Roman" w:hAnsi="Times New Roman" w:cs="Times New Roman"/>
          <w:kern w:val="0"/>
          <w:sz w:val="21"/>
          <w:szCs w:val="21"/>
          <w:lang w:val="en-US" w:eastAsia="zh-CN" w:bidi="ar-SA"/>
        </w:rPr>
        <w:t xml:space="preserve"> </w:t>
      </w:r>
      <w:r>
        <w:rPr>
          <w:rFonts w:hint="eastAsia" w:ascii="Times New Roman" w:hAnsi="Times New Roman" w:cs="Times New Roman" w:eastAsiaTheme="minorEastAsia"/>
          <w:kern w:val="0"/>
          <w:sz w:val="21"/>
          <w:szCs w:val="21"/>
          <w:lang w:val="ru-RU" w:eastAsia="zh-CN" w:bidi="ar-SA"/>
        </w:rPr>
        <w:t>Non-target HRMS screening combined with isotope pattern analysis tentatively identified more than 1,000 DBPs in total, among which 179, 439, and 287 aliphatic DBPs were detected following HOCl, NH</w:t>
      </w:r>
      <w:r>
        <w:rPr>
          <w:rFonts w:hint="eastAsia" w:ascii="Times New Roman" w:hAnsi="Times New Roman" w:cs="Times New Roman"/>
          <w:kern w:val="0"/>
          <w:sz w:val="21"/>
          <w:szCs w:val="21"/>
          <w:vertAlign w:val="subscript"/>
          <w:lang w:val="en-US" w:eastAsia="zh-CN" w:bidi="ar-SA"/>
        </w:rPr>
        <w:t>2</w:t>
      </w:r>
      <w:r>
        <w:rPr>
          <w:rFonts w:hint="eastAsia" w:ascii="Times New Roman" w:hAnsi="Times New Roman" w:cs="Times New Roman" w:eastAsiaTheme="minorEastAsia"/>
          <w:kern w:val="0"/>
          <w:sz w:val="21"/>
          <w:szCs w:val="21"/>
          <w:lang w:val="ru-RU" w:eastAsia="zh-CN" w:bidi="ar-SA"/>
        </w:rPr>
        <w:t>Cl, and ClO</w:t>
      </w:r>
      <w:r>
        <w:rPr>
          <w:rFonts w:hint="eastAsia" w:ascii="Times New Roman" w:hAnsi="Times New Roman" w:cs="Times New Roman"/>
          <w:kern w:val="0"/>
          <w:sz w:val="21"/>
          <w:szCs w:val="21"/>
          <w:vertAlign w:val="subscript"/>
          <w:lang w:val="en-US" w:eastAsia="zh-CN" w:bidi="ar-SA"/>
        </w:rPr>
        <w:t>2</w:t>
      </w:r>
      <w:r>
        <w:rPr>
          <w:rFonts w:hint="eastAsia" w:ascii="Times New Roman" w:hAnsi="Times New Roman" w:cs="Times New Roman" w:eastAsiaTheme="minorEastAsia"/>
          <w:kern w:val="0"/>
          <w:sz w:val="21"/>
          <w:szCs w:val="21"/>
          <w:lang w:val="ru-RU" w:eastAsia="zh-CN" w:bidi="ar-SA"/>
        </w:rPr>
        <w:t xml:space="preserve"> treatment, respectively. Furthermore, a simulated integrated water treatment train (coagulation</w:t>
      </w:r>
      <w:r>
        <w:rPr>
          <w:rFonts w:hint="eastAsia" w:ascii="Times New Roman" w:hAnsi="Times New Roman" w:cs="Times New Roman"/>
          <w:kern w:val="0"/>
          <w:sz w:val="21"/>
          <w:szCs w:val="21"/>
          <w:lang w:val="en-US" w:eastAsia="zh-CN" w:bidi="ar-SA"/>
        </w:rPr>
        <w:t>-</w:t>
      </w:r>
      <w:r>
        <w:rPr>
          <w:rFonts w:hint="eastAsia" w:ascii="Times New Roman" w:hAnsi="Times New Roman" w:cs="Times New Roman" w:eastAsiaTheme="minorEastAsia"/>
          <w:kern w:val="0"/>
          <w:sz w:val="21"/>
          <w:szCs w:val="21"/>
          <w:lang w:val="ru-RU" w:eastAsia="zh-CN" w:bidi="ar-SA"/>
        </w:rPr>
        <w:t>sand filtration</w:t>
      </w:r>
      <w:r>
        <w:rPr>
          <w:rFonts w:hint="eastAsia" w:ascii="Times New Roman" w:hAnsi="Times New Roman" w:cs="Times New Roman"/>
          <w:kern w:val="0"/>
          <w:sz w:val="21"/>
          <w:szCs w:val="21"/>
          <w:lang w:val="en-US" w:eastAsia="zh-CN" w:bidi="ar-SA"/>
        </w:rPr>
        <w:t>-</w:t>
      </w:r>
      <w:r>
        <w:rPr>
          <w:rFonts w:hint="eastAsia" w:ascii="Times New Roman" w:hAnsi="Times New Roman" w:cs="Times New Roman" w:eastAsiaTheme="minorEastAsia"/>
          <w:kern w:val="0"/>
          <w:sz w:val="21"/>
          <w:szCs w:val="21"/>
          <w:lang w:val="ru-RU" w:eastAsia="zh-CN" w:bidi="ar-SA"/>
        </w:rPr>
        <w:t>activated carbon adsorption</w:t>
      </w:r>
      <w:r>
        <w:rPr>
          <w:rFonts w:hint="eastAsia" w:ascii="Times New Roman" w:hAnsi="Times New Roman" w:cs="Times New Roman"/>
          <w:kern w:val="0"/>
          <w:sz w:val="21"/>
          <w:szCs w:val="21"/>
          <w:lang w:val="en-US" w:eastAsia="zh-CN" w:bidi="ar-SA"/>
        </w:rPr>
        <w:t>-</w:t>
      </w:r>
      <w:r>
        <w:rPr>
          <w:rFonts w:hint="eastAsia" w:ascii="Times New Roman" w:hAnsi="Times New Roman" w:cs="Times New Roman" w:eastAsiaTheme="minorEastAsia"/>
          <w:kern w:val="0"/>
          <w:sz w:val="21"/>
          <w:szCs w:val="21"/>
          <w:lang w:val="ru-RU" w:eastAsia="zh-CN" w:bidi="ar-SA"/>
        </w:rPr>
        <w:t>ultrafiltration) removed approximately 54% of DOC, with activated carbon adsorption and ultrafiltration contributing most significantly to the removal of DBP precursors.</w:t>
      </w:r>
      <w:r>
        <w:rPr>
          <w:rFonts w:hint="eastAsia" w:ascii="Times New Roman" w:hAnsi="Times New Roman" w:cs="Times New Roman"/>
          <w:kern w:val="0"/>
          <w:sz w:val="21"/>
          <w:szCs w:val="21"/>
          <w:lang w:val="en-US" w:eastAsia="zh-CN" w:bidi="ar-SA"/>
        </w:rPr>
        <w:t xml:space="preserve"> </w:t>
      </w:r>
      <w:r>
        <w:rPr>
          <w:rFonts w:hint="eastAsia" w:ascii="Times New Roman" w:hAnsi="Times New Roman" w:cs="Times New Roman" w:eastAsiaTheme="minorEastAsia"/>
          <w:kern w:val="0"/>
          <w:sz w:val="21"/>
          <w:szCs w:val="21"/>
          <w:lang w:val="ru-RU" w:eastAsia="zh-CN" w:bidi="ar-SA"/>
        </w:rPr>
        <w:t>Overall, this study elucidates the release characteristics of DOM from fast-growing Eucalyptus litter, the mechanisms of DBP formation, and the effectiveness of water treatment processes, providing scientific guidance for source water protection and optimization of drinking water disinfection strategies in Eucalyptus-dominated regions.</w:t>
      </w:r>
    </w:p>
    <w:p w14:paraId="0556262A">
      <w:pPr>
        <w:adjustRightInd w:val="0"/>
        <w:snapToGrid w:val="0"/>
        <w:spacing w:before="0" w:after="0" w:line="480" w:lineRule="auto"/>
        <w:rPr>
          <w:rFonts w:ascii="Times New Roman" w:hAnsi="Times New Roman" w:eastAsia="微软雅黑" w:cs="Times New Roman"/>
          <w:kern w:val="0"/>
          <w:sz w:val="28"/>
          <w:szCs w:val="28"/>
          <w:lang w:val="en-US"/>
        </w:rPr>
      </w:pPr>
    </w:p>
    <w:p w14:paraId="743606BC">
      <w:pPr>
        <w:adjustRightInd w:val="0"/>
        <w:snapToGrid w:val="0"/>
        <w:spacing w:before="0" w:after="0" w:line="480" w:lineRule="auto"/>
        <w:jc w:val="center"/>
        <w:rPr>
          <w:rFonts w:ascii="Times New Roman" w:hAnsi="Times New Roman" w:eastAsia="黑体" w:cs="Times New Roman"/>
          <w:b/>
          <w:kern w:val="0"/>
          <w:sz w:val="24"/>
          <w:szCs w:val="28"/>
          <w:lang w:val="en-US"/>
        </w:rPr>
      </w:pPr>
      <w:r>
        <w:rPr>
          <w:rFonts w:hint="eastAsia" w:ascii="Times New Roman" w:hAnsi="Times New Roman" w:eastAsia="黑体" w:cs="Times New Roman"/>
          <w:b/>
          <w:kern w:val="0"/>
          <w:sz w:val="24"/>
          <w:szCs w:val="28"/>
          <w:lang w:val="en-US"/>
        </w:rPr>
        <w:t>References</w:t>
      </w:r>
    </w:p>
    <w:p w14:paraId="0CEE2315">
      <w:pPr>
        <w:pStyle w:val="5"/>
        <w:tabs>
          <w:tab w:val="clear" w:pos="384"/>
        </w:tabs>
        <w:spacing w:before="0"/>
        <w:ind w:left="0" w:firstLine="0"/>
        <w:rPr>
          <w:rFonts w:ascii="Times New Roman" w:hAnsi="Times New Roman" w:cs="Times New Roman"/>
          <w:sz w:val="21"/>
          <w:lang w:val="en-US"/>
        </w:rPr>
      </w:pPr>
      <w:r>
        <w:rPr>
          <w:rFonts w:eastAsiaTheme="majorEastAsia"/>
          <w:sz w:val="21"/>
          <w:szCs w:val="21"/>
          <w:lang w:val="en-US"/>
        </w:rPr>
        <w:t>1.</w:t>
      </w:r>
      <w:r>
        <w:rPr>
          <w:rFonts w:eastAsiaTheme="majorEastAsia"/>
          <w:sz w:val="21"/>
          <w:szCs w:val="21"/>
          <w:lang w:val="en-US"/>
        </w:rPr>
        <w:fldChar w:fldCharType="begin"/>
      </w:r>
      <w:r>
        <w:rPr>
          <w:rFonts w:eastAsiaTheme="majorEastAsia"/>
          <w:sz w:val="21"/>
          <w:szCs w:val="21"/>
          <w:lang w:val="en-US"/>
        </w:rPr>
        <w:instrText xml:space="preserve"> ADDIN ZOTERO_BIBL {"uncited":[],"omitted":[],"custom":[]} CSL_BIBLIOGRAPHY </w:instrText>
      </w:r>
      <w:r>
        <w:rPr>
          <w:rFonts w:eastAsiaTheme="majorEastAsia"/>
          <w:sz w:val="21"/>
          <w:szCs w:val="21"/>
          <w:lang w:val="en-US"/>
        </w:rPr>
        <w:fldChar w:fldCharType="separate"/>
      </w:r>
      <w:r>
        <w:rPr>
          <w:rFonts w:hint="eastAsia" w:ascii="Times New Roman" w:hAnsi="Times New Roman" w:cs="Times New Roman"/>
          <w:sz w:val="21"/>
          <w:lang w:val="en-US"/>
        </w:rPr>
        <w:t xml:space="preserve"> </w:t>
      </w:r>
      <w:r>
        <w:rPr>
          <w:rFonts w:ascii="Times New Roman" w:hAnsi="Times New Roman" w:cs="Times New Roman"/>
          <w:sz w:val="21"/>
          <w:lang w:val="en-US"/>
        </w:rPr>
        <w:t xml:space="preserve">Phan, C. K.; Wei, J. G.; Liu, F.; Chen, B. S.; Luo, J. T.; Yang, X. H.; Tan, X. F.; Yang, X. B. First Report of Corynespora Leaf Spot of </w:t>
      </w:r>
      <w:r>
        <w:rPr>
          <w:rFonts w:ascii="Times New Roman" w:hAnsi="Times New Roman" w:cs="Times New Roman"/>
          <w:i/>
          <w:iCs/>
          <w:sz w:val="21"/>
          <w:lang w:val="en-US"/>
        </w:rPr>
        <w:t>Eucalyptus</w:t>
      </w:r>
      <w:r>
        <w:rPr>
          <w:rFonts w:ascii="Times New Roman" w:hAnsi="Times New Roman" w:cs="Times New Roman"/>
          <w:sz w:val="21"/>
          <w:lang w:val="en-US"/>
        </w:rPr>
        <w:t xml:space="preserve"> in China. </w:t>
      </w:r>
      <w:r>
        <w:rPr>
          <w:rFonts w:ascii="Times New Roman" w:hAnsi="Times New Roman" w:cs="Times New Roman"/>
          <w:i/>
          <w:iCs/>
          <w:sz w:val="21"/>
          <w:lang w:val="en-US"/>
        </w:rPr>
        <w:t>Plant Dis.</w:t>
      </w:r>
      <w:r>
        <w:rPr>
          <w:rFonts w:ascii="Times New Roman" w:hAnsi="Times New Roman" w:cs="Times New Roman"/>
          <w:sz w:val="21"/>
          <w:lang w:val="en-US"/>
        </w:rPr>
        <w:t xml:space="preserve"> 2015, 99(3)</w:t>
      </w:r>
      <w:r>
        <w:rPr>
          <w:rFonts w:hint="eastAsia" w:ascii="Times New Roman" w:hAnsi="Times New Roman" w:cs="Times New Roman"/>
          <w:sz w:val="21"/>
          <w:lang w:val="en-US"/>
        </w:rPr>
        <w:t xml:space="preserve">: </w:t>
      </w:r>
      <w:r>
        <w:rPr>
          <w:rFonts w:ascii="Times New Roman" w:hAnsi="Times New Roman" w:cs="Times New Roman"/>
          <w:sz w:val="21"/>
          <w:lang w:val="en-US"/>
        </w:rPr>
        <w:t>419–419.</w:t>
      </w:r>
    </w:p>
    <w:p w14:paraId="26C48970">
      <w:pPr>
        <w:pStyle w:val="5"/>
        <w:tabs>
          <w:tab w:val="clear" w:pos="384"/>
        </w:tabs>
        <w:spacing w:before="0"/>
        <w:ind w:left="0" w:firstLine="0"/>
        <w:rPr>
          <w:rFonts w:ascii="Times New Roman" w:hAnsi="Times New Roman" w:cs="Times New Roman"/>
          <w:sz w:val="21"/>
          <w:lang w:val="en-US"/>
        </w:rPr>
      </w:pPr>
      <w:r>
        <w:rPr>
          <w:rFonts w:ascii="Times New Roman" w:hAnsi="Times New Roman" w:cs="Times New Roman"/>
          <w:sz w:val="21"/>
          <w:lang w:val="en-US"/>
        </w:rPr>
        <w:t>2</w:t>
      </w:r>
      <w:r>
        <w:rPr>
          <w:rFonts w:hint="eastAsia" w:ascii="Times New Roman" w:hAnsi="Times New Roman" w:cs="Times New Roman"/>
          <w:sz w:val="21"/>
          <w:lang w:val="en-US"/>
        </w:rPr>
        <w:t xml:space="preserve">. </w:t>
      </w:r>
      <w:r>
        <w:rPr>
          <w:rFonts w:ascii="Times New Roman" w:hAnsi="Times New Roman" w:cs="Times New Roman"/>
          <w:sz w:val="21"/>
          <w:lang w:val="en-US"/>
        </w:rPr>
        <w:t xml:space="preserve">Liu, B.; Qu, Z.; Ma, Y.; Xu, J.; Chen, P.; Sun, H. Eucalyptus Plantation Age and Species Govern Soil Fungal Community Structure and Function Under a Tropical Monsoon Climate in China. </w:t>
      </w:r>
      <w:r>
        <w:rPr>
          <w:rFonts w:ascii="Times New Roman" w:hAnsi="Times New Roman" w:cs="Times New Roman"/>
          <w:i/>
          <w:iCs/>
          <w:sz w:val="21"/>
          <w:lang w:val="en-US"/>
        </w:rPr>
        <w:t>Front. Fungal Biol.</w:t>
      </w:r>
      <w:r>
        <w:rPr>
          <w:rFonts w:ascii="Times New Roman" w:hAnsi="Times New Roman" w:cs="Times New Roman"/>
          <w:sz w:val="21"/>
          <w:lang w:val="en-US"/>
        </w:rPr>
        <w:t xml:space="preserve"> 2021, 2</w:t>
      </w:r>
      <w:r>
        <w:rPr>
          <w:rFonts w:hint="eastAsia" w:ascii="Times New Roman" w:hAnsi="Times New Roman" w:cs="Times New Roman"/>
          <w:sz w:val="21"/>
          <w:lang w:val="en-US"/>
        </w:rPr>
        <w:t xml:space="preserve">: </w:t>
      </w:r>
      <w:r>
        <w:rPr>
          <w:rFonts w:ascii="Times New Roman" w:hAnsi="Times New Roman" w:cs="Times New Roman"/>
          <w:sz w:val="21"/>
          <w:lang w:val="en-US"/>
        </w:rPr>
        <w:t>703467.</w:t>
      </w:r>
    </w:p>
    <w:p w14:paraId="5CD958FD">
      <w:pPr>
        <w:pStyle w:val="5"/>
        <w:tabs>
          <w:tab w:val="clear" w:pos="384"/>
        </w:tabs>
        <w:spacing w:before="0"/>
        <w:ind w:left="0" w:firstLine="0"/>
        <w:rPr>
          <w:rFonts w:ascii="Times New Roman" w:hAnsi="Times New Roman" w:cs="Times New Roman"/>
          <w:sz w:val="21"/>
          <w:lang w:val="en-US"/>
        </w:rPr>
      </w:pPr>
      <w:r>
        <w:rPr>
          <w:rFonts w:ascii="Times New Roman" w:hAnsi="Times New Roman" w:cs="Times New Roman"/>
          <w:sz w:val="21"/>
          <w:lang w:val="en-US"/>
        </w:rPr>
        <w:t>3</w:t>
      </w:r>
      <w:r>
        <w:rPr>
          <w:rFonts w:hint="eastAsia" w:ascii="Times New Roman" w:hAnsi="Times New Roman" w:cs="Times New Roman"/>
          <w:sz w:val="21"/>
          <w:lang w:val="en-US"/>
        </w:rPr>
        <w:t xml:space="preserve">. </w:t>
      </w:r>
      <w:r>
        <w:rPr>
          <w:rFonts w:ascii="Times New Roman" w:hAnsi="Times New Roman" w:cs="Times New Roman"/>
          <w:sz w:val="21"/>
          <w:lang w:val="en-US"/>
        </w:rPr>
        <w:t xml:space="preserve">Yang, G.; Wen, M.; Deng, Y.; Su, X.; Jiang, D.; Wang, G.; Chen, Y.; Chen, G.; Yu, S. Occurrence Patterns of Black Water and Its Impact on Fish in Cutover Areas of Eucalyptus Plantations. </w:t>
      </w:r>
      <w:r>
        <w:rPr>
          <w:rFonts w:ascii="Times New Roman" w:hAnsi="Times New Roman" w:cs="Times New Roman"/>
          <w:i/>
          <w:iCs/>
          <w:sz w:val="21"/>
          <w:lang w:val="en-US"/>
        </w:rPr>
        <w:t>Sci. Total Environ.</w:t>
      </w:r>
      <w:r>
        <w:rPr>
          <w:rFonts w:ascii="Times New Roman" w:hAnsi="Times New Roman" w:cs="Times New Roman"/>
          <w:sz w:val="21"/>
          <w:lang w:val="en-US"/>
        </w:rPr>
        <w:t xml:space="preserve"> 2019, 693</w:t>
      </w:r>
      <w:r>
        <w:rPr>
          <w:rFonts w:hint="eastAsia" w:ascii="Times New Roman" w:hAnsi="Times New Roman" w:cs="Times New Roman"/>
          <w:sz w:val="21"/>
          <w:lang w:val="en-US"/>
        </w:rPr>
        <w:t xml:space="preserve">: </w:t>
      </w:r>
      <w:r>
        <w:rPr>
          <w:rFonts w:ascii="Times New Roman" w:hAnsi="Times New Roman" w:cs="Times New Roman"/>
          <w:sz w:val="21"/>
          <w:lang w:val="en-US"/>
        </w:rPr>
        <w:t xml:space="preserve">133393. </w:t>
      </w:r>
    </w:p>
    <w:p w14:paraId="1937D0CF">
      <w:pPr>
        <w:pStyle w:val="5"/>
        <w:spacing w:before="0"/>
        <w:ind w:left="0" w:firstLine="0"/>
        <w:rPr>
          <w:rFonts w:ascii="Times New Roman" w:hAnsi="Times New Roman" w:cs="Times New Roman"/>
          <w:sz w:val="21"/>
        </w:rPr>
      </w:pPr>
      <w:r>
        <w:rPr>
          <w:rFonts w:ascii="Times New Roman" w:hAnsi="Times New Roman" w:cs="Times New Roman"/>
          <w:sz w:val="21"/>
          <w:lang w:val="en-US"/>
        </w:rPr>
        <w:t>4</w:t>
      </w:r>
      <w:r>
        <w:rPr>
          <w:rFonts w:hint="eastAsia" w:ascii="Times New Roman" w:hAnsi="Times New Roman" w:cs="Times New Roman"/>
          <w:sz w:val="21"/>
          <w:lang w:val="en-US"/>
        </w:rPr>
        <w:t xml:space="preserve">. </w:t>
      </w:r>
      <w:r>
        <w:rPr>
          <w:rFonts w:ascii="Times New Roman" w:hAnsi="Times New Roman" w:cs="Times New Roman"/>
          <w:sz w:val="21"/>
          <w:lang w:val="en-US"/>
        </w:rPr>
        <w:t xml:space="preserve">Franklin, H. M.; Doederer, K.; Neale, P. A.; Hayton, J. B.; Fisher, P.; Maxwell, P.; Carroll, A. R.; Burford, M. A.; Leusch, F. D. L. Terrestrial Dissolved Organic Matter Source Affects Disinfection By-Product Formation during Water Treatment and Subsequent Toxicity. </w:t>
      </w:r>
      <w:r>
        <w:rPr>
          <w:rFonts w:ascii="Times New Roman" w:hAnsi="Times New Roman" w:cs="Times New Roman"/>
          <w:i/>
          <w:iCs/>
          <w:sz w:val="21"/>
        </w:rPr>
        <w:t>Environ. Pollut.</w:t>
      </w:r>
      <w:r>
        <w:rPr>
          <w:rFonts w:ascii="Times New Roman" w:hAnsi="Times New Roman" w:cs="Times New Roman"/>
          <w:sz w:val="21"/>
        </w:rPr>
        <w:t xml:space="preserve"> 2021, 283</w:t>
      </w:r>
      <w:r>
        <w:rPr>
          <w:rFonts w:hint="eastAsia" w:ascii="Times New Roman" w:hAnsi="Times New Roman" w:cs="Times New Roman"/>
          <w:sz w:val="21"/>
        </w:rPr>
        <w:t xml:space="preserve">: </w:t>
      </w:r>
      <w:r>
        <w:rPr>
          <w:rFonts w:ascii="Times New Roman" w:hAnsi="Times New Roman" w:cs="Times New Roman"/>
          <w:sz w:val="21"/>
        </w:rPr>
        <w:t>117232.</w:t>
      </w:r>
    </w:p>
    <w:p w14:paraId="67FD6363">
      <w:r>
        <w:rPr>
          <w:rFonts w:ascii="Times New Roman" w:hAnsi="Times New Roman" w:cs="Times New Roman" w:eastAsiaTheme="majorEastAsia"/>
          <w:kern w:val="0"/>
          <w:sz w:val="21"/>
          <w:szCs w:val="21"/>
          <w:lang w:val="en-US"/>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E5C"/>
    <w:rsid w:val="001623A7"/>
    <w:rsid w:val="003E1ADA"/>
    <w:rsid w:val="00417DD1"/>
    <w:rsid w:val="004479ED"/>
    <w:rsid w:val="004B3A46"/>
    <w:rsid w:val="007D4783"/>
    <w:rsid w:val="010D779D"/>
    <w:rsid w:val="01A47BEE"/>
    <w:rsid w:val="01D743D0"/>
    <w:rsid w:val="020C6701"/>
    <w:rsid w:val="02243703"/>
    <w:rsid w:val="0235153D"/>
    <w:rsid w:val="0259023C"/>
    <w:rsid w:val="026811E0"/>
    <w:rsid w:val="02C81CE6"/>
    <w:rsid w:val="03170DA1"/>
    <w:rsid w:val="03224B56"/>
    <w:rsid w:val="032768E2"/>
    <w:rsid w:val="03495185"/>
    <w:rsid w:val="03564D4F"/>
    <w:rsid w:val="03693861"/>
    <w:rsid w:val="037E7E76"/>
    <w:rsid w:val="038F1045"/>
    <w:rsid w:val="03FA2D97"/>
    <w:rsid w:val="04256AC8"/>
    <w:rsid w:val="04786118"/>
    <w:rsid w:val="04BA0476"/>
    <w:rsid w:val="04C33267"/>
    <w:rsid w:val="05136A9F"/>
    <w:rsid w:val="057140EA"/>
    <w:rsid w:val="05A40219"/>
    <w:rsid w:val="05D66933"/>
    <w:rsid w:val="05ED1E6F"/>
    <w:rsid w:val="06196A45"/>
    <w:rsid w:val="065A3E55"/>
    <w:rsid w:val="065B602B"/>
    <w:rsid w:val="068C1890"/>
    <w:rsid w:val="068E3F99"/>
    <w:rsid w:val="06B67A30"/>
    <w:rsid w:val="06E029F0"/>
    <w:rsid w:val="072C20EC"/>
    <w:rsid w:val="076442E9"/>
    <w:rsid w:val="07A901B1"/>
    <w:rsid w:val="07A939E1"/>
    <w:rsid w:val="07C81845"/>
    <w:rsid w:val="07F57925"/>
    <w:rsid w:val="08186AC8"/>
    <w:rsid w:val="082F5E35"/>
    <w:rsid w:val="08446735"/>
    <w:rsid w:val="086E1204"/>
    <w:rsid w:val="08970F82"/>
    <w:rsid w:val="08A87252"/>
    <w:rsid w:val="08B13833"/>
    <w:rsid w:val="08D77B0F"/>
    <w:rsid w:val="08EA6F67"/>
    <w:rsid w:val="08EB3726"/>
    <w:rsid w:val="09940150"/>
    <w:rsid w:val="099F12E5"/>
    <w:rsid w:val="0A0E3AD0"/>
    <w:rsid w:val="0A437271"/>
    <w:rsid w:val="0A5F7735"/>
    <w:rsid w:val="0A762ABB"/>
    <w:rsid w:val="0A915441"/>
    <w:rsid w:val="0A9D542C"/>
    <w:rsid w:val="0AAC6592"/>
    <w:rsid w:val="0ACD6D36"/>
    <w:rsid w:val="0AF93127"/>
    <w:rsid w:val="0B201E3C"/>
    <w:rsid w:val="0B5D15F0"/>
    <w:rsid w:val="0B67112D"/>
    <w:rsid w:val="0C0C7C3D"/>
    <w:rsid w:val="0C3A464D"/>
    <w:rsid w:val="0C5C5577"/>
    <w:rsid w:val="0CA21E66"/>
    <w:rsid w:val="0CC9393A"/>
    <w:rsid w:val="0CF81105"/>
    <w:rsid w:val="0CFE1D6E"/>
    <w:rsid w:val="0D1C477B"/>
    <w:rsid w:val="0D4E0C65"/>
    <w:rsid w:val="0D561701"/>
    <w:rsid w:val="0D5640CB"/>
    <w:rsid w:val="0D727187"/>
    <w:rsid w:val="0DFB17E1"/>
    <w:rsid w:val="0E172D22"/>
    <w:rsid w:val="0E9A1106"/>
    <w:rsid w:val="0EF9736E"/>
    <w:rsid w:val="0F3C0070"/>
    <w:rsid w:val="0FBC3ABF"/>
    <w:rsid w:val="0FD2580B"/>
    <w:rsid w:val="0FD740F7"/>
    <w:rsid w:val="0FF31BFE"/>
    <w:rsid w:val="10287BFB"/>
    <w:rsid w:val="10314A3B"/>
    <w:rsid w:val="105641D0"/>
    <w:rsid w:val="10AB4DAD"/>
    <w:rsid w:val="10B144E0"/>
    <w:rsid w:val="10FE0F31"/>
    <w:rsid w:val="114C6451"/>
    <w:rsid w:val="11AD7685"/>
    <w:rsid w:val="124935F0"/>
    <w:rsid w:val="129A1674"/>
    <w:rsid w:val="12A32A83"/>
    <w:rsid w:val="130C418F"/>
    <w:rsid w:val="133E29A5"/>
    <w:rsid w:val="14052F65"/>
    <w:rsid w:val="140C0F85"/>
    <w:rsid w:val="14207F16"/>
    <w:rsid w:val="14316D18"/>
    <w:rsid w:val="147B79A7"/>
    <w:rsid w:val="147C2454"/>
    <w:rsid w:val="149F0ECD"/>
    <w:rsid w:val="150D0E8F"/>
    <w:rsid w:val="15726515"/>
    <w:rsid w:val="15921CE6"/>
    <w:rsid w:val="15A954E2"/>
    <w:rsid w:val="15DC2DC4"/>
    <w:rsid w:val="160B7B72"/>
    <w:rsid w:val="1648003E"/>
    <w:rsid w:val="168D360A"/>
    <w:rsid w:val="169F2B17"/>
    <w:rsid w:val="171531E3"/>
    <w:rsid w:val="17573F7A"/>
    <w:rsid w:val="177F1E73"/>
    <w:rsid w:val="178C01EF"/>
    <w:rsid w:val="17A56623"/>
    <w:rsid w:val="17A93086"/>
    <w:rsid w:val="17AD4C8B"/>
    <w:rsid w:val="17D85825"/>
    <w:rsid w:val="17E66211"/>
    <w:rsid w:val="183E69FC"/>
    <w:rsid w:val="18565326"/>
    <w:rsid w:val="18B40EC8"/>
    <w:rsid w:val="18F30AA1"/>
    <w:rsid w:val="19461D38"/>
    <w:rsid w:val="198437E3"/>
    <w:rsid w:val="19BF3F57"/>
    <w:rsid w:val="19D53EBC"/>
    <w:rsid w:val="19DF44A1"/>
    <w:rsid w:val="1A1D701D"/>
    <w:rsid w:val="1A7363F2"/>
    <w:rsid w:val="1A823E03"/>
    <w:rsid w:val="1A853CA6"/>
    <w:rsid w:val="1A905015"/>
    <w:rsid w:val="1AE612B2"/>
    <w:rsid w:val="1AF546C4"/>
    <w:rsid w:val="1B0F02B1"/>
    <w:rsid w:val="1B332F9F"/>
    <w:rsid w:val="1BA50D7F"/>
    <w:rsid w:val="1BE427E1"/>
    <w:rsid w:val="1BEF6F3D"/>
    <w:rsid w:val="1BF94D40"/>
    <w:rsid w:val="1C8C6A81"/>
    <w:rsid w:val="1CF93EB3"/>
    <w:rsid w:val="1D071660"/>
    <w:rsid w:val="1D103A2E"/>
    <w:rsid w:val="1D1B3282"/>
    <w:rsid w:val="1D58203E"/>
    <w:rsid w:val="1D977E12"/>
    <w:rsid w:val="1D9C30C5"/>
    <w:rsid w:val="1D9E1158"/>
    <w:rsid w:val="1E767B7F"/>
    <w:rsid w:val="1EB403CB"/>
    <w:rsid w:val="1EDA4CE5"/>
    <w:rsid w:val="1F001230"/>
    <w:rsid w:val="1F2D7690"/>
    <w:rsid w:val="1F625432"/>
    <w:rsid w:val="1F757C5F"/>
    <w:rsid w:val="1F9A2271"/>
    <w:rsid w:val="1FA54C13"/>
    <w:rsid w:val="1FB60E2B"/>
    <w:rsid w:val="1FED5F17"/>
    <w:rsid w:val="1FF2214C"/>
    <w:rsid w:val="200A6FE9"/>
    <w:rsid w:val="201F62E0"/>
    <w:rsid w:val="20332B53"/>
    <w:rsid w:val="20542952"/>
    <w:rsid w:val="20615B2A"/>
    <w:rsid w:val="207C5A23"/>
    <w:rsid w:val="20940833"/>
    <w:rsid w:val="20BA5671"/>
    <w:rsid w:val="20D34EA9"/>
    <w:rsid w:val="218279AE"/>
    <w:rsid w:val="220B4183"/>
    <w:rsid w:val="220E44BA"/>
    <w:rsid w:val="220F6A32"/>
    <w:rsid w:val="22626568"/>
    <w:rsid w:val="22684A90"/>
    <w:rsid w:val="22754E05"/>
    <w:rsid w:val="228C0AD5"/>
    <w:rsid w:val="229918C1"/>
    <w:rsid w:val="2313081E"/>
    <w:rsid w:val="231F3084"/>
    <w:rsid w:val="23323169"/>
    <w:rsid w:val="23AD34DC"/>
    <w:rsid w:val="23DB587F"/>
    <w:rsid w:val="23E274A3"/>
    <w:rsid w:val="24027416"/>
    <w:rsid w:val="240B6610"/>
    <w:rsid w:val="24511B97"/>
    <w:rsid w:val="246F0471"/>
    <w:rsid w:val="247F74E5"/>
    <w:rsid w:val="24CE1F88"/>
    <w:rsid w:val="24F17911"/>
    <w:rsid w:val="24F627E3"/>
    <w:rsid w:val="250112DB"/>
    <w:rsid w:val="256B5B09"/>
    <w:rsid w:val="256F11B7"/>
    <w:rsid w:val="257C54D1"/>
    <w:rsid w:val="258D6DCD"/>
    <w:rsid w:val="25A242FF"/>
    <w:rsid w:val="2609469D"/>
    <w:rsid w:val="260A733B"/>
    <w:rsid w:val="26506C0D"/>
    <w:rsid w:val="265763A6"/>
    <w:rsid w:val="268E65D7"/>
    <w:rsid w:val="27107525"/>
    <w:rsid w:val="272A69D2"/>
    <w:rsid w:val="273A75F6"/>
    <w:rsid w:val="274C174D"/>
    <w:rsid w:val="277C51CF"/>
    <w:rsid w:val="279B5CEE"/>
    <w:rsid w:val="27D00D29"/>
    <w:rsid w:val="27FB41DA"/>
    <w:rsid w:val="2822254B"/>
    <w:rsid w:val="28406569"/>
    <w:rsid w:val="28493E1E"/>
    <w:rsid w:val="28704685"/>
    <w:rsid w:val="28AF55F3"/>
    <w:rsid w:val="28B26CD4"/>
    <w:rsid w:val="28B534EB"/>
    <w:rsid w:val="28D648CA"/>
    <w:rsid w:val="28E26126"/>
    <w:rsid w:val="28E61360"/>
    <w:rsid w:val="290027C7"/>
    <w:rsid w:val="29542D45"/>
    <w:rsid w:val="2994026D"/>
    <w:rsid w:val="2A2C47BE"/>
    <w:rsid w:val="2A6F0D63"/>
    <w:rsid w:val="2A8B11A2"/>
    <w:rsid w:val="2AB83FA8"/>
    <w:rsid w:val="2AE17C18"/>
    <w:rsid w:val="2AE70D18"/>
    <w:rsid w:val="2B201673"/>
    <w:rsid w:val="2B253F67"/>
    <w:rsid w:val="2B3A2602"/>
    <w:rsid w:val="2B3E0DFF"/>
    <w:rsid w:val="2B853B6E"/>
    <w:rsid w:val="2BA034FF"/>
    <w:rsid w:val="2BE259CB"/>
    <w:rsid w:val="2C272699"/>
    <w:rsid w:val="2C715DFE"/>
    <w:rsid w:val="2D2963FC"/>
    <w:rsid w:val="2D6C7C89"/>
    <w:rsid w:val="2DA47BF6"/>
    <w:rsid w:val="2DD93633"/>
    <w:rsid w:val="2E2F27D5"/>
    <w:rsid w:val="2E3D4D42"/>
    <w:rsid w:val="2E6926E6"/>
    <w:rsid w:val="2E6C29B1"/>
    <w:rsid w:val="2E847290"/>
    <w:rsid w:val="2E853A95"/>
    <w:rsid w:val="2EC501E1"/>
    <w:rsid w:val="2EE3083F"/>
    <w:rsid w:val="2F5834C6"/>
    <w:rsid w:val="2FCB777D"/>
    <w:rsid w:val="2FE5729B"/>
    <w:rsid w:val="2FFA0C36"/>
    <w:rsid w:val="300863F3"/>
    <w:rsid w:val="30706DDF"/>
    <w:rsid w:val="30AB268C"/>
    <w:rsid w:val="30DF46E6"/>
    <w:rsid w:val="30EF6FEA"/>
    <w:rsid w:val="310850A7"/>
    <w:rsid w:val="3113108C"/>
    <w:rsid w:val="314D2E64"/>
    <w:rsid w:val="318E2664"/>
    <w:rsid w:val="31A225D8"/>
    <w:rsid w:val="31A300DA"/>
    <w:rsid w:val="31CA14AF"/>
    <w:rsid w:val="323C0A4B"/>
    <w:rsid w:val="32873BB2"/>
    <w:rsid w:val="32A83749"/>
    <w:rsid w:val="32C45A73"/>
    <w:rsid w:val="32FB504F"/>
    <w:rsid w:val="33043546"/>
    <w:rsid w:val="33456E91"/>
    <w:rsid w:val="33622469"/>
    <w:rsid w:val="3362428B"/>
    <w:rsid w:val="33710DCB"/>
    <w:rsid w:val="337B3064"/>
    <w:rsid w:val="339056C4"/>
    <w:rsid w:val="33B51FFF"/>
    <w:rsid w:val="342F655B"/>
    <w:rsid w:val="345C0FBB"/>
    <w:rsid w:val="34854E95"/>
    <w:rsid w:val="357A2B5F"/>
    <w:rsid w:val="35800727"/>
    <w:rsid w:val="35DA66D8"/>
    <w:rsid w:val="36212971"/>
    <w:rsid w:val="36921B7B"/>
    <w:rsid w:val="37565D38"/>
    <w:rsid w:val="37593D0E"/>
    <w:rsid w:val="3790246B"/>
    <w:rsid w:val="37A05089"/>
    <w:rsid w:val="37CC3E00"/>
    <w:rsid w:val="37D810BC"/>
    <w:rsid w:val="37E75C43"/>
    <w:rsid w:val="382212D3"/>
    <w:rsid w:val="389E0D17"/>
    <w:rsid w:val="38A60D22"/>
    <w:rsid w:val="38B92A78"/>
    <w:rsid w:val="38C1194E"/>
    <w:rsid w:val="38C96C2B"/>
    <w:rsid w:val="38EA7056"/>
    <w:rsid w:val="38F12260"/>
    <w:rsid w:val="39022CCF"/>
    <w:rsid w:val="39940E93"/>
    <w:rsid w:val="39BF53A7"/>
    <w:rsid w:val="39F320C7"/>
    <w:rsid w:val="3AA67EF3"/>
    <w:rsid w:val="3AE07EC5"/>
    <w:rsid w:val="3B0A3309"/>
    <w:rsid w:val="3B265195"/>
    <w:rsid w:val="3BE724FE"/>
    <w:rsid w:val="3BE9298F"/>
    <w:rsid w:val="3BF50C8F"/>
    <w:rsid w:val="3C1849EC"/>
    <w:rsid w:val="3C303D0C"/>
    <w:rsid w:val="3C317602"/>
    <w:rsid w:val="3C3F0788"/>
    <w:rsid w:val="3C4716C5"/>
    <w:rsid w:val="3C671F22"/>
    <w:rsid w:val="3C8A4A10"/>
    <w:rsid w:val="3CB0200F"/>
    <w:rsid w:val="3CD513E2"/>
    <w:rsid w:val="3CEC4736"/>
    <w:rsid w:val="3D167E6E"/>
    <w:rsid w:val="3D8967F5"/>
    <w:rsid w:val="3D9D1B55"/>
    <w:rsid w:val="3DC74B25"/>
    <w:rsid w:val="3E1B215E"/>
    <w:rsid w:val="3E784C0D"/>
    <w:rsid w:val="3EA30C18"/>
    <w:rsid w:val="3EBE5DF3"/>
    <w:rsid w:val="3EE36AC0"/>
    <w:rsid w:val="3EF641BC"/>
    <w:rsid w:val="3F2073AE"/>
    <w:rsid w:val="3F2A3E3B"/>
    <w:rsid w:val="3F581846"/>
    <w:rsid w:val="3FE42D50"/>
    <w:rsid w:val="3FE47BEC"/>
    <w:rsid w:val="3FE71972"/>
    <w:rsid w:val="403D357D"/>
    <w:rsid w:val="40410308"/>
    <w:rsid w:val="40515F88"/>
    <w:rsid w:val="40651A14"/>
    <w:rsid w:val="40E61665"/>
    <w:rsid w:val="40F45E32"/>
    <w:rsid w:val="41B93120"/>
    <w:rsid w:val="41BF19C2"/>
    <w:rsid w:val="41C35097"/>
    <w:rsid w:val="428C3897"/>
    <w:rsid w:val="42AD756F"/>
    <w:rsid w:val="42EF304A"/>
    <w:rsid w:val="43082480"/>
    <w:rsid w:val="437C449B"/>
    <w:rsid w:val="43E46FFE"/>
    <w:rsid w:val="44110A8E"/>
    <w:rsid w:val="441C6016"/>
    <w:rsid w:val="443A6A53"/>
    <w:rsid w:val="44CD07AC"/>
    <w:rsid w:val="44D70597"/>
    <w:rsid w:val="451B09AC"/>
    <w:rsid w:val="454D769E"/>
    <w:rsid w:val="454E7E78"/>
    <w:rsid w:val="45B43EFF"/>
    <w:rsid w:val="45E14DC2"/>
    <w:rsid w:val="45E80DDD"/>
    <w:rsid w:val="45EA2688"/>
    <w:rsid w:val="45F74142"/>
    <w:rsid w:val="46502711"/>
    <w:rsid w:val="46541107"/>
    <w:rsid w:val="46572D31"/>
    <w:rsid w:val="467A7B35"/>
    <w:rsid w:val="46B152D7"/>
    <w:rsid w:val="472B1ACC"/>
    <w:rsid w:val="475F36CB"/>
    <w:rsid w:val="476B4598"/>
    <w:rsid w:val="47A90EA8"/>
    <w:rsid w:val="47B37BEE"/>
    <w:rsid w:val="47B9209C"/>
    <w:rsid w:val="47BF5EA7"/>
    <w:rsid w:val="481B627D"/>
    <w:rsid w:val="486E5B32"/>
    <w:rsid w:val="488F4295"/>
    <w:rsid w:val="48D413CD"/>
    <w:rsid w:val="496850AE"/>
    <w:rsid w:val="497E1943"/>
    <w:rsid w:val="49B14637"/>
    <w:rsid w:val="49B5061E"/>
    <w:rsid w:val="49D13DDC"/>
    <w:rsid w:val="49D56C9E"/>
    <w:rsid w:val="4A1A373B"/>
    <w:rsid w:val="4A22663A"/>
    <w:rsid w:val="4A473ABB"/>
    <w:rsid w:val="4A506E37"/>
    <w:rsid w:val="4ADA4DD1"/>
    <w:rsid w:val="4B136E5A"/>
    <w:rsid w:val="4B14216C"/>
    <w:rsid w:val="4C012C53"/>
    <w:rsid w:val="4C415E47"/>
    <w:rsid w:val="4C5D594C"/>
    <w:rsid w:val="4C615280"/>
    <w:rsid w:val="4CB938D9"/>
    <w:rsid w:val="4CC54B23"/>
    <w:rsid w:val="4D206A23"/>
    <w:rsid w:val="4D376A4F"/>
    <w:rsid w:val="4D5E6ADB"/>
    <w:rsid w:val="4D7976C7"/>
    <w:rsid w:val="4D9A3EAF"/>
    <w:rsid w:val="4DA47E2C"/>
    <w:rsid w:val="4DB40D41"/>
    <w:rsid w:val="4DC81E00"/>
    <w:rsid w:val="4DCB256B"/>
    <w:rsid w:val="4E2968EB"/>
    <w:rsid w:val="4E304817"/>
    <w:rsid w:val="4E4B1D9A"/>
    <w:rsid w:val="4E535CCF"/>
    <w:rsid w:val="4E6101E9"/>
    <w:rsid w:val="4E671BAE"/>
    <w:rsid w:val="4E7564CB"/>
    <w:rsid w:val="4E8422BC"/>
    <w:rsid w:val="4EC526A6"/>
    <w:rsid w:val="4EE55DF2"/>
    <w:rsid w:val="4F2B1A54"/>
    <w:rsid w:val="4F876FE1"/>
    <w:rsid w:val="4F9B4F3F"/>
    <w:rsid w:val="4FD30A0D"/>
    <w:rsid w:val="4FF90819"/>
    <w:rsid w:val="501A2B37"/>
    <w:rsid w:val="503C2B72"/>
    <w:rsid w:val="504B3931"/>
    <w:rsid w:val="50625E8C"/>
    <w:rsid w:val="508676E6"/>
    <w:rsid w:val="50902E8E"/>
    <w:rsid w:val="50D0551F"/>
    <w:rsid w:val="50E33685"/>
    <w:rsid w:val="50EA3EB6"/>
    <w:rsid w:val="510B4248"/>
    <w:rsid w:val="51D85917"/>
    <w:rsid w:val="51EB46B9"/>
    <w:rsid w:val="52644967"/>
    <w:rsid w:val="527A383A"/>
    <w:rsid w:val="5284722A"/>
    <w:rsid w:val="529C7F6F"/>
    <w:rsid w:val="52B63C2F"/>
    <w:rsid w:val="52DE012F"/>
    <w:rsid w:val="530816AC"/>
    <w:rsid w:val="532439BD"/>
    <w:rsid w:val="537526F2"/>
    <w:rsid w:val="537B4620"/>
    <w:rsid w:val="537C37CC"/>
    <w:rsid w:val="538A3667"/>
    <w:rsid w:val="53A137ED"/>
    <w:rsid w:val="53B3568B"/>
    <w:rsid w:val="53B73E96"/>
    <w:rsid w:val="54520861"/>
    <w:rsid w:val="546307C0"/>
    <w:rsid w:val="54877802"/>
    <w:rsid w:val="548871A4"/>
    <w:rsid w:val="549D0540"/>
    <w:rsid w:val="55027088"/>
    <w:rsid w:val="550442AF"/>
    <w:rsid w:val="55125950"/>
    <w:rsid w:val="559F5557"/>
    <w:rsid w:val="55A82141"/>
    <w:rsid w:val="56595AF1"/>
    <w:rsid w:val="567A7EBD"/>
    <w:rsid w:val="567E6281"/>
    <w:rsid w:val="568C632F"/>
    <w:rsid w:val="568F0383"/>
    <w:rsid w:val="56AC7DC9"/>
    <w:rsid w:val="56CD6366"/>
    <w:rsid w:val="56F86BED"/>
    <w:rsid w:val="56F9075C"/>
    <w:rsid w:val="57012DA1"/>
    <w:rsid w:val="57143A29"/>
    <w:rsid w:val="574832A5"/>
    <w:rsid w:val="574C4FB5"/>
    <w:rsid w:val="577000E0"/>
    <w:rsid w:val="57822817"/>
    <w:rsid w:val="57826AB5"/>
    <w:rsid w:val="578408C3"/>
    <w:rsid w:val="57C52D34"/>
    <w:rsid w:val="583E0B8D"/>
    <w:rsid w:val="5860637E"/>
    <w:rsid w:val="58BE2069"/>
    <w:rsid w:val="58D0286F"/>
    <w:rsid w:val="59AF001D"/>
    <w:rsid w:val="59BB21D2"/>
    <w:rsid w:val="59BE0B78"/>
    <w:rsid w:val="59E96C43"/>
    <w:rsid w:val="5A1850F5"/>
    <w:rsid w:val="5A30699F"/>
    <w:rsid w:val="5A426BC6"/>
    <w:rsid w:val="5AAE0537"/>
    <w:rsid w:val="5B4376BF"/>
    <w:rsid w:val="5B4E5F74"/>
    <w:rsid w:val="5B7C2688"/>
    <w:rsid w:val="5B8E1A3B"/>
    <w:rsid w:val="5B8E6810"/>
    <w:rsid w:val="5B926D1C"/>
    <w:rsid w:val="5B967E20"/>
    <w:rsid w:val="5BDF083C"/>
    <w:rsid w:val="5C031B9E"/>
    <w:rsid w:val="5C134CA7"/>
    <w:rsid w:val="5C7F198A"/>
    <w:rsid w:val="5D2710FE"/>
    <w:rsid w:val="5DA43314"/>
    <w:rsid w:val="5DF32187"/>
    <w:rsid w:val="5E0477AF"/>
    <w:rsid w:val="5E697BED"/>
    <w:rsid w:val="5E6E23CB"/>
    <w:rsid w:val="5EF3583C"/>
    <w:rsid w:val="5EFC7446"/>
    <w:rsid w:val="5F15234E"/>
    <w:rsid w:val="5F1B21E5"/>
    <w:rsid w:val="5F596AC7"/>
    <w:rsid w:val="5F956DFC"/>
    <w:rsid w:val="5F9B3B67"/>
    <w:rsid w:val="5F9C2496"/>
    <w:rsid w:val="5FBB4278"/>
    <w:rsid w:val="5FF9301F"/>
    <w:rsid w:val="60156BE4"/>
    <w:rsid w:val="60521FF5"/>
    <w:rsid w:val="60CF572C"/>
    <w:rsid w:val="614B4F2D"/>
    <w:rsid w:val="614F3CB3"/>
    <w:rsid w:val="6155743D"/>
    <w:rsid w:val="619D2C00"/>
    <w:rsid w:val="61D519CD"/>
    <w:rsid w:val="62583772"/>
    <w:rsid w:val="6278556A"/>
    <w:rsid w:val="62CD37B7"/>
    <w:rsid w:val="62DB1924"/>
    <w:rsid w:val="631633FC"/>
    <w:rsid w:val="63BB4681"/>
    <w:rsid w:val="63F865A5"/>
    <w:rsid w:val="63FD4C59"/>
    <w:rsid w:val="640B5830"/>
    <w:rsid w:val="641315B2"/>
    <w:rsid w:val="64AB426A"/>
    <w:rsid w:val="64F21E8C"/>
    <w:rsid w:val="65030D87"/>
    <w:rsid w:val="65453D34"/>
    <w:rsid w:val="655868B1"/>
    <w:rsid w:val="6595567E"/>
    <w:rsid w:val="65F147D9"/>
    <w:rsid w:val="66770A75"/>
    <w:rsid w:val="66AA174A"/>
    <w:rsid w:val="673F2110"/>
    <w:rsid w:val="679C0595"/>
    <w:rsid w:val="68424940"/>
    <w:rsid w:val="684D7467"/>
    <w:rsid w:val="685702C4"/>
    <w:rsid w:val="687F3B64"/>
    <w:rsid w:val="69015CD1"/>
    <w:rsid w:val="69187EAA"/>
    <w:rsid w:val="692B5A05"/>
    <w:rsid w:val="69527287"/>
    <w:rsid w:val="69D0676D"/>
    <w:rsid w:val="69E16E8D"/>
    <w:rsid w:val="6A5D07F0"/>
    <w:rsid w:val="6A707D36"/>
    <w:rsid w:val="6A987B8C"/>
    <w:rsid w:val="6AAA50DB"/>
    <w:rsid w:val="6AC313BD"/>
    <w:rsid w:val="6AC50863"/>
    <w:rsid w:val="6AC965F2"/>
    <w:rsid w:val="6AC97478"/>
    <w:rsid w:val="6B044C4C"/>
    <w:rsid w:val="6B1F0664"/>
    <w:rsid w:val="6B70359B"/>
    <w:rsid w:val="6B7F350A"/>
    <w:rsid w:val="6B82035C"/>
    <w:rsid w:val="6B97586B"/>
    <w:rsid w:val="6BA96768"/>
    <w:rsid w:val="6BE15298"/>
    <w:rsid w:val="6C405C25"/>
    <w:rsid w:val="6C713A8B"/>
    <w:rsid w:val="6D21049B"/>
    <w:rsid w:val="6D9A6ED5"/>
    <w:rsid w:val="6DFE2F0A"/>
    <w:rsid w:val="6E4802CD"/>
    <w:rsid w:val="6E8A4C40"/>
    <w:rsid w:val="6EB8433E"/>
    <w:rsid w:val="6EF32129"/>
    <w:rsid w:val="6F001B59"/>
    <w:rsid w:val="6F0F3AB8"/>
    <w:rsid w:val="6F146FC2"/>
    <w:rsid w:val="6F3B789C"/>
    <w:rsid w:val="6F4D0F24"/>
    <w:rsid w:val="6FCC602A"/>
    <w:rsid w:val="6FDA5EC1"/>
    <w:rsid w:val="6FDA6B0A"/>
    <w:rsid w:val="70271DDB"/>
    <w:rsid w:val="706F12E4"/>
    <w:rsid w:val="708B3490"/>
    <w:rsid w:val="709E1368"/>
    <w:rsid w:val="70BE2CE5"/>
    <w:rsid w:val="71103309"/>
    <w:rsid w:val="71C4194D"/>
    <w:rsid w:val="71EB5AC0"/>
    <w:rsid w:val="725C4306"/>
    <w:rsid w:val="72D34F78"/>
    <w:rsid w:val="72D44CE6"/>
    <w:rsid w:val="731774B8"/>
    <w:rsid w:val="73BC5E5C"/>
    <w:rsid w:val="73F86633"/>
    <w:rsid w:val="740F23E2"/>
    <w:rsid w:val="74164EFC"/>
    <w:rsid w:val="741E02BF"/>
    <w:rsid w:val="741E7885"/>
    <w:rsid w:val="744F0D63"/>
    <w:rsid w:val="74865C00"/>
    <w:rsid w:val="749966EB"/>
    <w:rsid w:val="74C76A5F"/>
    <w:rsid w:val="74C904FD"/>
    <w:rsid w:val="750E24B4"/>
    <w:rsid w:val="751D3843"/>
    <w:rsid w:val="75973FD8"/>
    <w:rsid w:val="75B15D4E"/>
    <w:rsid w:val="75D45ADC"/>
    <w:rsid w:val="75DA34C5"/>
    <w:rsid w:val="765B1355"/>
    <w:rsid w:val="7663484E"/>
    <w:rsid w:val="768C0C4F"/>
    <w:rsid w:val="76B03AEE"/>
    <w:rsid w:val="76D92B39"/>
    <w:rsid w:val="76E75D9E"/>
    <w:rsid w:val="76F8296D"/>
    <w:rsid w:val="7746505F"/>
    <w:rsid w:val="7767084E"/>
    <w:rsid w:val="776740AD"/>
    <w:rsid w:val="77964CFB"/>
    <w:rsid w:val="77A5421F"/>
    <w:rsid w:val="77C33021"/>
    <w:rsid w:val="77D77724"/>
    <w:rsid w:val="77D8198E"/>
    <w:rsid w:val="785068E2"/>
    <w:rsid w:val="78802C4B"/>
    <w:rsid w:val="78CD7734"/>
    <w:rsid w:val="79B13800"/>
    <w:rsid w:val="79B26384"/>
    <w:rsid w:val="79D3159C"/>
    <w:rsid w:val="79FF08CD"/>
    <w:rsid w:val="7A8167A4"/>
    <w:rsid w:val="7AA55CF5"/>
    <w:rsid w:val="7ABE1D26"/>
    <w:rsid w:val="7AE833E7"/>
    <w:rsid w:val="7AEE22B9"/>
    <w:rsid w:val="7B0B3A11"/>
    <w:rsid w:val="7B2B2814"/>
    <w:rsid w:val="7B2C6448"/>
    <w:rsid w:val="7B66668E"/>
    <w:rsid w:val="7B886B80"/>
    <w:rsid w:val="7B915B3B"/>
    <w:rsid w:val="7BAA3EA6"/>
    <w:rsid w:val="7BE67F52"/>
    <w:rsid w:val="7C0C6318"/>
    <w:rsid w:val="7C1576F7"/>
    <w:rsid w:val="7C2D1D4C"/>
    <w:rsid w:val="7C554B6A"/>
    <w:rsid w:val="7C5B0037"/>
    <w:rsid w:val="7C761090"/>
    <w:rsid w:val="7C920850"/>
    <w:rsid w:val="7CCC3060"/>
    <w:rsid w:val="7D0433A8"/>
    <w:rsid w:val="7D1008B1"/>
    <w:rsid w:val="7D10547F"/>
    <w:rsid w:val="7D273CE4"/>
    <w:rsid w:val="7D360B85"/>
    <w:rsid w:val="7D4B54B4"/>
    <w:rsid w:val="7D657FE3"/>
    <w:rsid w:val="7D6E292F"/>
    <w:rsid w:val="7D874066"/>
    <w:rsid w:val="7D8F4DF0"/>
    <w:rsid w:val="7DAE44DE"/>
    <w:rsid w:val="7DE36540"/>
    <w:rsid w:val="7E451EEF"/>
    <w:rsid w:val="7E4A2461"/>
    <w:rsid w:val="7E6F7AE5"/>
    <w:rsid w:val="7E8117D0"/>
    <w:rsid w:val="7E816B41"/>
    <w:rsid w:val="7E982BA9"/>
    <w:rsid w:val="7E991034"/>
    <w:rsid w:val="7EA2213E"/>
    <w:rsid w:val="7F384CF8"/>
    <w:rsid w:val="7F73362F"/>
    <w:rsid w:val="7FB620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jc w:val="both"/>
    </w:pPr>
    <w:rPr>
      <w:rFonts w:asciiTheme="minorHAnsi" w:hAnsiTheme="minorHAnsi" w:eastAsiaTheme="minorEastAsia" w:cstheme="minorBidi"/>
      <w:kern w:val="2"/>
      <w:sz w:val="22"/>
      <w:szCs w:val="22"/>
      <w:lang w:val="ru-RU"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Bibliography"/>
    <w:basedOn w:val="1"/>
    <w:next w:val="1"/>
    <w:unhideWhenUsed/>
    <w:qFormat/>
    <w:uiPriority w:val="37"/>
    <w:pPr>
      <w:tabs>
        <w:tab w:val="left" w:pos="384"/>
      </w:tabs>
      <w:spacing w:after="0"/>
      <w:ind w:left="384" w:hanging="384"/>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2026-01-16T15:32:00Z</dcterms:created>
  <dc:creator>14505</dc:creator>
  <cp:lastModifiedBy>14505</cp:lastModifiedBy>
  <dcterms:modified xsi:type="dcterms:W3CDTF">2026-01-16T15:32:54Z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2233F768B30948378BF672D60B848B7C_11</vt:lpwstr>
  </property>
  <property fmtid="{D5CDD505-2E9C-101B-9397-08002B2CF9AE}" pid="4" name="KSOTemplateDocerSaveRecord">
    <vt:lpwstr>eyJoZGlkIjoiMjJjNzY2ZWUwYWRmOGUxNmI0Mzg0ZDk5OTc3ZjRkYjIiLCJ1c2VySWQiOiI2ODg4MjI5NjIifQ==</vt:lpwstr>
  </property>
</Properties>
</file>