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C0C6E" w14:textId="3C23DD14" w:rsidR="001D2F17" w:rsidRPr="00621802" w:rsidRDefault="001D2F17" w:rsidP="00621802">
      <w:pPr>
        <w:spacing w:after="120"/>
        <w:rPr>
          <w:b/>
          <w:bCs/>
          <w:szCs w:val="24"/>
        </w:rPr>
      </w:pPr>
      <w:r w:rsidRPr="00621802">
        <w:rPr>
          <w:b/>
          <w:bCs/>
          <w:szCs w:val="24"/>
        </w:rPr>
        <w:t xml:space="preserve">Differential Removal of Microcystis aeruginosa and Diatom Cells Using </w:t>
      </w:r>
      <w:proofErr w:type="spellStart"/>
      <w:r w:rsidRPr="00621802">
        <w:rPr>
          <w:b/>
          <w:bCs/>
          <w:szCs w:val="24"/>
        </w:rPr>
        <w:t>KMnO</w:t>
      </w:r>
      <w:proofErr w:type="spellEnd"/>
      <w:r w:rsidRPr="00621802">
        <w:rPr>
          <w:b/>
          <w:bCs/>
          <w:szCs w:val="24"/>
        </w:rPr>
        <w:t>₄/NaClO Pre-oxidation Coupled with Powdered Activated Carbon–Coagulation</w:t>
      </w:r>
    </w:p>
    <w:p w14:paraId="1F43439E" w14:textId="624379AF" w:rsidR="006B6023" w:rsidRPr="00910BEC" w:rsidRDefault="006B6023" w:rsidP="00621802">
      <w:pPr>
        <w:spacing w:after="120"/>
        <w:rPr>
          <w:szCs w:val="24"/>
        </w:rPr>
      </w:pPr>
      <w:r w:rsidRPr="00621802">
        <w:rPr>
          <w:rFonts w:hint="eastAsia"/>
          <w:szCs w:val="24"/>
        </w:rPr>
        <w:t>Ting Xie</w:t>
      </w:r>
      <w:r w:rsidR="00F57A59" w:rsidRPr="00621802">
        <w:rPr>
          <w:rFonts w:hint="eastAsia"/>
          <w:szCs w:val="24"/>
        </w:rPr>
        <w:t xml:space="preserve"> </w:t>
      </w:r>
      <w:r w:rsidR="00D128FB" w:rsidRPr="00621802">
        <w:rPr>
          <w:rFonts w:hint="eastAsia"/>
          <w:szCs w:val="24"/>
          <w:vertAlign w:val="superscript"/>
        </w:rPr>
        <w:t>1</w:t>
      </w:r>
      <w:r w:rsidR="00F57A59" w:rsidRPr="00621802">
        <w:rPr>
          <w:szCs w:val="24"/>
        </w:rPr>
        <w:t>,</w:t>
      </w:r>
      <w:r w:rsidRPr="00621802">
        <w:rPr>
          <w:rFonts w:hint="eastAsia"/>
          <w:szCs w:val="24"/>
        </w:rPr>
        <w:t xml:space="preserve"> </w:t>
      </w:r>
      <w:proofErr w:type="spellStart"/>
      <w:r w:rsidRPr="00621802">
        <w:rPr>
          <w:rFonts w:hint="eastAsia"/>
          <w:szCs w:val="24"/>
        </w:rPr>
        <w:t>Yalin</w:t>
      </w:r>
      <w:proofErr w:type="spellEnd"/>
      <w:r w:rsidRPr="00621802">
        <w:rPr>
          <w:rFonts w:hint="eastAsia"/>
          <w:szCs w:val="24"/>
        </w:rPr>
        <w:t xml:space="preserve"> Xu</w:t>
      </w:r>
      <w:r w:rsidR="00D128FB" w:rsidRPr="00621802">
        <w:rPr>
          <w:rFonts w:hint="eastAsia"/>
          <w:szCs w:val="24"/>
          <w:vertAlign w:val="superscript"/>
        </w:rPr>
        <w:t>1</w:t>
      </w:r>
      <w:r w:rsidR="00F57A59" w:rsidRPr="00621802">
        <w:rPr>
          <w:szCs w:val="24"/>
        </w:rPr>
        <w:t>,</w:t>
      </w:r>
      <w:r w:rsidRPr="00621802">
        <w:rPr>
          <w:rFonts w:hint="eastAsia"/>
          <w:szCs w:val="24"/>
        </w:rPr>
        <w:t xml:space="preserve"> Wei Zhang</w:t>
      </w:r>
      <w:r w:rsidR="00D128FB" w:rsidRPr="00621802">
        <w:rPr>
          <w:rFonts w:hint="eastAsia"/>
          <w:szCs w:val="24"/>
          <w:vertAlign w:val="superscript"/>
        </w:rPr>
        <w:t>1</w:t>
      </w:r>
      <w:r w:rsidR="00F57A59" w:rsidRPr="00621802">
        <w:rPr>
          <w:szCs w:val="24"/>
        </w:rPr>
        <w:t>,</w:t>
      </w:r>
      <w:r w:rsidR="00F57A59" w:rsidRPr="00621802">
        <w:rPr>
          <w:rFonts w:hint="eastAsia"/>
          <w:szCs w:val="24"/>
        </w:rPr>
        <w:t xml:space="preserve"> </w:t>
      </w:r>
      <w:proofErr w:type="spellStart"/>
      <w:r w:rsidR="00F57A59" w:rsidRPr="00621802">
        <w:rPr>
          <w:rFonts w:hint="eastAsia"/>
          <w:szCs w:val="24"/>
        </w:rPr>
        <w:t>Shaogang</w:t>
      </w:r>
      <w:proofErr w:type="spellEnd"/>
      <w:r w:rsidR="00F57A59" w:rsidRPr="00621802">
        <w:rPr>
          <w:rFonts w:hint="eastAsia"/>
          <w:szCs w:val="24"/>
        </w:rPr>
        <w:t xml:space="preserve"> Liu </w:t>
      </w:r>
      <w:r w:rsidR="00D128FB" w:rsidRPr="00621802">
        <w:rPr>
          <w:rFonts w:hint="eastAsia"/>
          <w:szCs w:val="24"/>
          <w:vertAlign w:val="superscript"/>
        </w:rPr>
        <w:t>1</w:t>
      </w:r>
      <w:r w:rsidR="00F57A59" w:rsidRPr="00621802">
        <w:rPr>
          <w:szCs w:val="24"/>
        </w:rPr>
        <w:t>,</w:t>
      </w:r>
      <w:r w:rsidR="00F57A59" w:rsidRPr="00621802">
        <w:rPr>
          <w:rFonts w:hint="eastAsia"/>
          <w:szCs w:val="24"/>
        </w:rPr>
        <w:t xml:space="preserve"> </w:t>
      </w:r>
      <w:proofErr w:type="spellStart"/>
      <w:r w:rsidR="00F57A59" w:rsidRPr="00910BEC">
        <w:rPr>
          <w:rFonts w:hint="eastAsia"/>
          <w:szCs w:val="24"/>
        </w:rPr>
        <w:t>Zhimin</w:t>
      </w:r>
      <w:proofErr w:type="spellEnd"/>
      <w:r w:rsidR="00F57A59" w:rsidRPr="00910BEC">
        <w:rPr>
          <w:rFonts w:hint="eastAsia"/>
          <w:szCs w:val="24"/>
        </w:rPr>
        <w:t xml:space="preserve"> Qiang </w:t>
      </w:r>
      <w:r w:rsidR="00D128FB" w:rsidRPr="00910BEC">
        <w:rPr>
          <w:rFonts w:hint="eastAsia"/>
          <w:szCs w:val="24"/>
          <w:vertAlign w:val="superscript"/>
        </w:rPr>
        <w:t>2</w:t>
      </w:r>
    </w:p>
    <w:p w14:paraId="58C452DB" w14:textId="08BC5F24" w:rsidR="00F57A59" w:rsidRPr="00910BEC" w:rsidRDefault="00D128FB" w:rsidP="00621802">
      <w:pPr>
        <w:spacing w:after="120"/>
        <w:rPr>
          <w:szCs w:val="24"/>
        </w:rPr>
      </w:pPr>
      <w:r w:rsidRPr="00910BEC">
        <w:rPr>
          <w:rFonts w:hint="eastAsia"/>
          <w:szCs w:val="24"/>
          <w:vertAlign w:val="superscript"/>
        </w:rPr>
        <w:t>1</w:t>
      </w:r>
      <w:r w:rsidR="00F57A59" w:rsidRPr="00910BEC">
        <w:rPr>
          <w:rFonts w:hint="eastAsia"/>
          <w:szCs w:val="24"/>
        </w:rPr>
        <w:t xml:space="preserve"> </w:t>
      </w:r>
      <w:r w:rsidR="00F57A59" w:rsidRPr="00910BEC">
        <w:rPr>
          <w:szCs w:val="24"/>
        </w:rPr>
        <w:t>School of Materials and Environment, Guangxi Key Laboratory of Advanced Structural Materials and Carbon Neutralization, Guangxi Minzu University, Nanning 530105, P. R. China</w:t>
      </w:r>
    </w:p>
    <w:p w14:paraId="44F7BC07" w14:textId="70F21560" w:rsidR="00F57A59" w:rsidRPr="00910BEC" w:rsidRDefault="00D128FB" w:rsidP="00621802">
      <w:pPr>
        <w:spacing w:after="120"/>
        <w:rPr>
          <w:szCs w:val="24"/>
        </w:rPr>
      </w:pPr>
      <w:r w:rsidRPr="00910BEC">
        <w:rPr>
          <w:rFonts w:hint="eastAsia"/>
          <w:szCs w:val="24"/>
          <w:vertAlign w:val="superscript"/>
        </w:rPr>
        <w:t>2</w:t>
      </w:r>
      <w:r w:rsidR="00F57A59" w:rsidRPr="00910BEC">
        <w:rPr>
          <w:rFonts w:hint="eastAsia"/>
          <w:szCs w:val="24"/>
        </w:rPr>
        <w:t xml:space="preserve"> </w:t>
      </w:r>
      <w:r w:rsidR="00F57A59" w:rsidRPr="00910BEC">
        <w:rPr>
          <w:szCs w:val="24"/>
        </w:rPr>
        <w:t>School of Environmental Science and Engineering</w:t>
      </w:r>
      <w:r w:rsidR="00F57A59" w:rsidRPr="00910BEC">
        <w:rPr>
          <w:rFonts w:hint="eastAsia"/>
          <w:szCs w:val="24"/>
        </w:rPr>
        <w:t>, Shanghai Jiao Tong University</w:t>
      </w:r>
    </w:p>
    <w:p w14:paraId="6E5C7670" w14:textId="04E135F1" w:rsidR="00621802" w:rsidRPr="00621802" w:rsidRDefault="00621802" w:rsidP="00621802">
      <w:pPr>
        <w:spacing w:after="120"/>
        <w:rPr>
          <w:szCs w:val="24"/>
        </w:rPr>
      </w:pPr>
      <w:r w:rsidRPr="00910BEC">
        <w:rPr>
          <w:b/>
          <w:bCs/>
          <w:szCs w:val="24"/>
        </w:rPr>
        <w:t>K</w:t>
      </w:r>
      <w:r w:rsidRPr="00910BEC">
        <w:rPr>
          <w:rFonts w:hint="eastAsia"/>
          <w:b/>
          <w:bCs/>
          <w:szCs w:val="24"/>
        </w:rPr>
        <w:t>eywords</w:t>
      </w:r>
      <w:r w:rsidRPr="00910BEC">
        <w:rPr>
          <w:rFonts w:hint="eastAsia"/>
          <w:szCs w:val="24"/>
        </w:rPr>
        <w:t>：</w:t>
      </w:r>
      <w:r w:rsidRPr="00910BEC">
        <w:rPr>
          <w:rFonts w:hint="eastAsia"/>
          <w:szCs w:val="24"/>
        </w:rPr>
        <w:t>Cyanobacteria</w:t>
      </w:r>
      <w:r w:rsidRPr="00910BEC">
        <w:rPr>
          <w:rFonts w:hint="eastAsia"/>
          <w:szCs w:val="24"/>
        </w:rPr>
        <w:t>；</w:t>
      </w:r>
      <w:r w:rsidRPr="00910BEC">
        <w:rPr>
          <w:rFonts w:hint="eastAsia"/>
          <w:szCs w:val="24"/>
        </w:rPr>
        <w:t>Diatoms</w:t>
      </w:r>
      <w:r w:rsidRPr="00910BEC">
        <w:rPr>
          <w:rFonts w:hint="eastAsia"/>
          <w:szCs w:val="24"/>
        </w:rPr>
        <w:t>；</w:t>
      </w:r>
      <w:r w:rsidRPr="00910BEC">
        <w:rPr>
          <w:rFonts w:hint="eastAsia"/>
          <w:szCs w:val="24"/>
        </w:rPr>
        <w:t>Pre-oxidation</w:t>
      </w:r>
      <w:r w:rsidRPr="00910BEC">
        <w:rPr>
          <w:rFonts w:hint="eastAsia"/>
          <w:szCs w:val="24"/>
        </w:rPr>
        <w:t>；</w:t>
      </w:r>
      <w:r w:rsidRPr="00621802">
        <w:rPr>
          <w:rFonts w:hint="eastAsia"/>
          <w:szCs w:val="24"/>
        </w:rPr>
        <w:t>Powdered activated carbon (PAC)</w:t>
      </w:r>
      <w:r w:rsidRPr="00621802">
        <w:rPr>
          <w:rFonts w:hint="eastAsia"/>
          <w:szCs w:val="24"/>
        </w:rPr>
        <w:t>；</w:t>
      </w:r>
      <w:r w:rsidRPr="00621802">
        <w:rPr>
          <w:rFonts w:hint="eastAsia"/>
          <w:szCs w:val="24"/>
        </w:rPr>
        <w:t>Drinking water treatment</w:t>
      </w:r>
    </w:p>
    <w:p w14:paraId="3182BD36" w14:textId="77777777" w:rsidR="00910BEC" w:rsidRPr="00910BEC" w:rsidRDefault="00910BEC" w:rsidP="00910BEC">
      <w:pPr>
        <w:pStyle w:val="af"/>
        <w:spacing w:before="0" w:beforeAutospacing="0" w:after="120" w:afterAutospacing="0" w:line="360" w:lineRule="auto"/>
        <w:jc w:val="both"/>
      </w:pPr>
      <w:r w:rsidRPr="00910BEC">
        <w:t xml:space="preserve">Cyanobacterial and diatom blooms pose distinct challenges to drinking water treatment. This study systematically compared the removal behaviors of </w:t>
      </w:r>
      <w:r w:rsidRPr="00910BEC">
        <w:rPr>
          <w:i/>
          <w:iCs/>
        </w:rPr>
        <w:t>Microcystis aeruginosa</w:t>
      </w:r>
      <w:r w:rsidRPr="00910BEC">
        <w:t xml:space="preserve"> and the pennate diatom </w:t>
      </w:r>
      <w:proofErr w:type="spellStart"/>
      <w:r w:rsidRPr="00910BEC">
        <w:rPr>
          <w:i/>
          <w:iCs/>
        </w:rPr>
        <w:t>Nitzschia</w:t>
      </w:r>
      <w:proofErr w:type="spellEnd"/>
      <w:r w:rsidRPr="00910BEC">
        <w:rPr>
          <w:i/>
          <w:iCs/>
        </w:rPr>
        <w:t xml:space="preserve"> palea</w:t>
      </w:r>
      <w:r w:rsidRPr="00910BEC">
        <w:t xml:space="preserve"> under potassium permanganate (</w:t>
      </w:r>
      <w:proofErr w:type="spellStart"/>
      <w:r w:rsidRPr="00910BEC">
        <w:t>KMnO</w:t>
      </w:r>
      <w:proofErr w:type="spellEnd"/>
      <w:r w:rsidRPr="00910BEC">
        <w:t xml:space="preserve">₄) and sodium hypochlorite (NaClO) pre-oxidation, followed by powdered activated carbon adsorption and </w:t>
      </w:r>
      <w:proofErr w:type="spellStart"/>
      <w:r w:rsidRPr="00910BEC">
        <w:t>polyaluminum</w:t>
      </w:r>
      <w:proofErr w:type="spellEnd"/>
      <w:r w:rsidRPr="00910BEC">
        <w:t xml:space="preserve"> chloride coagulation–sedimentation (PAC–</w:t>
      </w:r>
      <w:proofErr w:type="spellStart"/>
      <w:r w:rsidRPr="00910BEC">
        <w:t>PACl</w:t>
      </w:r>
      <w:proofErr w:type="spellEnd"/>
      <w:r w:rsidRPr="00910BEC">
        <w:t>), as well as their impacts on the formation of disinfection by-products (DBPs), algal toxins, and odor compounds.</w:t>
      </w:r>
    </w:p>
    <w:p w14:paraId="7FA198A8" w14:textId="77777777" w:rsidR="00910BEC" w:rsidRPr="00910BEC" w:rsidRDefault="00910BEC" w:rsidP="00910BEC">
      <w:pPr>
        <w:pStyle w:val="af"/>
        <w:spacing w:before="0" w:beforeAutospacing="0" w:after="120" w:afterAutospacing="0" w:line="360" w:lineRule="auto"/>
        <w:jc w:val="both"/>
      </w:pPr>
      <w:r w:rsidRPr="00910BEC">
        <w:t xml:space="preserve">The results showed that </w:t>
      </w:r>
      <w:r w:rsidRPr="00910BEC">
        <w:rPr>
          <w:i/>
          <w:iCs/>
        </w:rPr>
        <w:t>M. aeruginosa</w:t>
      </w:r>
      <w:r w:rsidRPr="00910BEC">
        <w:t xml:space="preserve"> exhibited rapid growth, high biomass, and elevated polysaccharide and carboxyl contents, whereas </w:t>
      </w:r>
      <w:r w:rsidRPr="00910BEC">
        <w:rPr>
          <w:i/>
          <w:iCs/>
        </w:rPr>
        <w:t>N. palea</w:t>
      </w:r>
      <w:r w:rsidRPr="00910BEC">
        <w:t xml:space="preserve"> displayed slower growth, lower biomass, and a rigid silica frustule, leading to distinct oxidative responses. </w:t>
      </w:r>
      <w:proofErr w:type="spellStart"/>
      <w:r w:rsidRPr="00910BEC">
        <w:t>KMnO</w:t>
      </w:r>
      <w:proofErr w:type="spellEnd"/>
      <w:r w:rsidRPr="00910BEC">
        <w:t xml:space="preserve">₄ pre-oxidation (1.0 mg/L) was more effective for </w:t>
      </w:r>
      <w:r w:rsidRPr="00910BEC">
        <w:rPr>
          <w:i/>
          <w:iCs/>
        </w:rPr>
        <w:t>M. aeruginosa</w:t>
      </w:r>
      <w:r w:rsidRPr="00910BEC">
        <w:t>, achieving up to 96.8% chlorophyll-a reduction and significantly decreasing polysaccharide-, protein-, and humic-like functional groups (–OH, C=O, and C–O–C). In contrast, NaClO (1.0 mg/L) was more effective in inactivating diatom cells. However, excessive oxidant dosages caused severe cell lysis and the release of dissolved algal organic matter, thereby increasing the downstream treatment burden.</w:t>
      </w:r>
    </w:p>
    <w:p w14:paraId="756A4F47" w14:textId="6FAD4BB8" w:rsidR="00910BEC" w:rsidRPr="00910BEC" w:rsidRDefault="00910BEC" w:rsidP="00910BEC">
      <w:pPr>
        <w:pStyle w:val="af"/>
        <w:spacing w:before="0" w:beforeAutospacing="0" w:after="120" w:afterAutospacing="0" w:line="360" w:lineRule="auto"/>
        <w:jc w:val="both"/>
      </w:pPr>
      <w:r w:rsidRPr="00910BEC">
        <w:t xml:space="preserve">Coupling pre-oxidation with PAC adsorption and </w:t>
      </w:r>
      <w:proofErr w:type="spellStart"/>
      <w:r w:rsidRPr="00910BEC">
        <w:t>PACl</w:t>
      </w:r>
      <w:proofErr w:type="spellEnd"/>
      <w:r w:rsidRPr="00910BEC">
        <w:t xml:space="preserve"> coagulation–sedimentation substantially enhanced algal cell and organic matter removal, with optimal dosages of </w:t>
      </w:r>
      <w:r w:rsidRPr="00910BEC">
        <w:lastRenderedPageBreak/>
        <w:t xml:space="preserve">approximately 20 mg/L PAC and 10–20 mg/L </w:t>
      </w:r>
      <w:proofErr w:type="spellStart"/>
      <w:r w:rsidRPr="00910BEC">
        <w:t>PACl</w:t>
      </w:r>
      <w:proofErr w:type="spellEnd"/>
      <w:r w:rsidRPr="00910BEC">
        <w:t xml:space="preserve">. Overall removal efficiencies exceeded 90% for </w:t>
      </w:r>
      <w:r w:rsidRPr="00910BEC">
        <w:rPr>
          <w:i/>
          <w:iCs/>
        </w:rPr>
        <w:t>M. aeruginosa</w:t>
      </w:r>
      <w:r w:rsidRPr="00910BEC">
        <w:t xml:space="preserve"> and 85% for </w:t>
      </w:r>
      <w:r w:rsidRPr="00910BEC">
        <w:rPr>
          <w:i/>
          <w:iCs/>
        </w:rPr>
        <w:t>N. palea</w:t>
      </w:r>
      <w:r w:rsidRPr="00910BEC">
        <w:t xml:space="preserve">. The </w:t>
      </w:r>
      <w:proofErr w:type="spellStart"/>
      <w:r w:rsidRPr="00910BEC">
        <w:t>KMnO</w:t>
      </w:r>
      <w:proofErr w:type="spellEnd"/>
      <w:r w:rsidRPr="00910BEC">
        <w:t>₄–PAC–</w:t>
      </w:r>
      <w:proofErr w:type="spellStart"/>
      <w:r w:rsidRPr="00910BEC">
        <w:t>PACl</w:t>
      </w:r>
      <w:proofErr w:type="spellEnd"/>
      <w:r w:rsidRPr="00910BEC">
        <w:t xml:space="preserve"> process showed superior </w:t>
      </w:r>
      <w:r w:rsidR="00EE1142">
        <w:t>cyanobacterial control performance, whereas NaClO–PAC–</w:t>
      </w:r>
      <w:proofErr w:type="spellStart"/>
      <w:r w:rsidR="00EE1142">
        <w:t>PACl</w:t>
      </w:r>
      <w:proofErr w:type="spellEnd"/>
      <w:r w:rsidR="00EE1142">
        <w:t xml:space="preserve"> was more effective against</w:t>
      </w:r>
      <w:r w:rsidRPr="00910BEC">
        <w:t xml:space="preserve"> diatoms. Scanning electron microscopy (SEM) revealed progressive morphological deterioration from intact cells to shrinkage, rupture, and complete fragmentation. Antioxidant enzyme activities (SOD and CAT) initially increased and subsequently declined, indicating oxidative stress responses followed by irreversible structural collapse facilitated by adsorption and coagulation.</w:t>
      </w:r>
    </w:p>
    <w:p w14:paraId="104DE2D7" w14:textId="16979AE1" w:rsidR="00910BEC" w:rsidRPr="00910BEC" w:rsidRDefault="00910BEC" w:rsidP="00910BEC">
      <w:pPr>
        <w:pStyle w:val="af"/>
        <w:spacing w:before="0" w:beforeAutospacing="0" w:after="120" w:afterAutospacing="0" w:line="360" w:lineRule="auto"/>
        <w:jc w:val="both"/>
      </w:pPr>
      <w:r w:rsidRPr="00910BEC">
        <w:t xml:space="preserve">Pre-oxidation pathways strongly influenced DBP formation potential and odor risks during subsequent chlorination. NaClO pre-oxidation promoted high proportions of monochloroacetic acid and chloroform in </w:t>
      </w:r>
      <w:r w:rsidRPr="00910BEC">
        <w:rPr>
          <w:i/>
          <w:iCs/>
        </w:rPr>
        <w:t>M. aeruginosa</w:t>
      </w:r>
      <w:r w:rsidRPr="00910BEC">
        <w:t xml:space="preserve"> waters and increased </w:t>
      </w:r>
      <w:proofErr w:type="spellStart"/>
      <w:r w:rsidRPr="00910BEC">
        <w:t>haloacetonitrile</w:t>
      </w:r>
      <w:proofErr w:type="spellEnd"/>
      <w:r w:rsidRPr="00910BEC">
        <w:t xml:space="preserve"> formation in diatom waters, accompanied by pronounced accumulation of odor compounds (e.g., β-</w:t>
      </w:r>
      <w:proofErr w:type="spellStart"/>
      <w:r w:rsidRPr="00910BEC">
        <w:t>cyclocitral</w:t>
      </w:r>
      <w:proofErr w:type="spellEnd"/>
      <w:r w:rsidRPr="00910BEC">
        <w:t xml:space="preserve">, geosmin, and 2-MIB). In contrast, </w:t>
      </w:r>
      <w:proofErr w:type="spellStart"/>
      <w:r w:rsidRPr="00910BEC">
        <w:t>KMnO</w:t>
      </w:r>
      <w:proofErr w:type="spellEnd"/>
      <w:r w:rsidRPr="00910BEC">
        <w:t xml:space="preserve">₄ pre-oxidation effectively reduced microcystin-LR from 6.3 to 0.3 </w:t>
      </w:r>
      <w:proofErr w:type="spellStart"/>
      <w:r w:rsidRPr="00910BEC">
        <w:t>μg</w:t>
      </w:r>
      <w:proofErr w:type="spellEnd"/>
      <w:r w:rsidRPr="00910BEC">
        <w:t xml:space="preserve">/L while shifting DBP speciation toward </w:t>
      </w:r>
      <w:proofErr w:type="spellStart"/>
      <w:r w:rsidRPr="00910BEC">
        <w:t>bromochloroacetic</w:t>
      </w:r>
      <w:proofErr w:type="spellEnd"/>
      <w:r w:rsidRPr="00910BEC">
        <w:t xml:space="preserve"> acids and chloroform. The integrated oxidation–PAC–</w:t>
      </w:r>
      <w:proofErr w:type="spellStart"/>
      <w:r w:rsidRPr="00910BEC">
        <w:t>PACl</w:t>
      </w:r>
      <w:proofErr w:type="spellEnd"/>
      <w:r w:rsidRPr="00910BEC">
        <w:t xml:space="preserve"> process exhibited strong synergistic effects, reducing DBPs, algal toxins, and odor compounds by 70–95%.</w:t>
      </w:r>
      <w:r w:rsidR="00EE1142">
        <w:rPr>
          <w:rFonts w:eastAsiaTheme="minorEastAsia" w:hint="eastAsia"/>
        </w:rPr>
        <w:t xml:space="preserve"> </w:t>
      </w:r>
      <w:r w:rsidRPr="00910BEC">
        <w:t xml:space="preserve">Three-dimensional fluorescence spectroscopy and FTIR analyses confirmed that </w:t>
      </w:r>
      <w:proofErr w:type="spellStart"/>
      <w:r w:rsidRPr="00910BEC">
        <w:t>KMnO</w:t>
      </w:r>
      <w:proofErr w:type="spellEnd"/>
      <w:r w:rsidRPr="00910BEC">
        <w:t xml:space="preserve">₄/NaClO preferentially attacked easily oxidizable polysaccharides and proteins, disrupting extracellular polymeric matrices, while subsequent PAC adsorption and </w:t>
      </w:r>
      <w:proofErr w:type="spellStart"/>
      <w:r w:rsidRPr="00910BEC">
        <w:t>PACl</w:t>
      </w:r>
      <w:proofErr w:type="spellEnd"/>
      <w:r w:rsidRPr="00910BEC">
        <w:t xml:space="preserve"> coagulation effectively removed degraded algal organic matter and associated DBP precursors.</w:t>
      </w:r>
    </w:p>
    <w:p w14:paraId="1703FE04" w14:textId="77777777" w:rsidR="00910BEC" w:rsidRPr="00910BEC" w:rsidRDefault="00910BEC" w:rsidP="00910BEC">
      <w:pPr>
        <w:pStyle w:val="af"/>
        <w:spacing w:before="0" w:beforeAutospacing="0" w:after="120" w:afterAutospacing="0" w:line="360" w:lineRule="auto"/>
        <w:jc w:val="both"/>
      </w:pPr>
      <w:r w:rsidRPr="00910BEC">
        <w:t>Overall, this study provides a mechanistic basis for oxidant-specific and algae-targeted process selection, offering optimized strategies to simultaneously control algal cells, DBP formation potential, and odor risks in algae-impacted drinking water sources.</w:t>
      </w:r>
    </w:p>
    <w:p w14:paraId="1362E9CC" w14:textId="715DAB55" w:rsidR="001D2F17" w:rsidRPr="00621802" w:rsidRDefault="001D2F17" w:rsidP="00910BEC">
      <w:pPr>
        <w:pStyle w:val="af"/>
        <w:spacing w:before="0" w:beforeAutospacing="0" w:after="120" w:afterAutospacing="0" w:line="360" w:lineRule="auto"/>
        <w:jc w:val="both"/>
      </w:pPr>
    </w:p>
    <w:sectPr w:rsidR="001D2F17" w:rsidRPr="006218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5F5A6" w14:textId="77777777" w:rsidR="0057787A" w:rsidRDefault="0057787A" w:rsidP="009C113A">
      <w:pPr>
        <w:spacing w:line="240" w:lineRule="auto"/>
      </w:pPr>
      <w:r>
        <w:separator/>
      </w:r>
    </w:p>
  </w:endnote>
  <w:endnote w:type="continuationSeparator" w:id="0">
    <w:p w14:paraId="480798C9" w14:textId="77777777" w:rsidR="0057787A" w:rsidRDefault="0057787A" w:rsidP="009C11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1CCE2" w14:textId="77777777" w:rsidR="0057787A" w:rsidRDefault="0057787A" w:rsidP="009C113A">
      <w:pPr>
        <w:spacing w:line="240" w:lineRule="auto"/>
      </w:pPr>
      <w:r>
        <w:separator/>
      </w:r>
    </w:p>
  </w:footnote>
  <w:footnote w:type="continuationSeparator" w:id="0">
    <w:p w14:paraId="15678CEA" w14:textId="77777777" w:rsidR="0057787A" w:rsidRDefault="0057787A" w:rsidP="009C113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C6751"/>
    <w:rsid w:val="00036212"/>
    <w:rsid w:val="00074745"/>
    <w:rsid w:val="0008423D"/>
    <w:rsid w:val="001010B9"/>
    <w:rsid w:val="001D2F17"/>
    <w:rsid w:val="00202031"/>
    <w:rsid w:val="00325AD2"/>
    <w:rsid w:val="0047778E"/>
    <w:rsid w:val="004F7AB0"/>
    <w:rsid w:val="00543DC1"/>
    <w:rsid w:val="005465D1"/>
    <w:rsid w:val="0057787A"/>
    <w:rsid w:val="005C6751"/>
    <w:rsid w:val="005C7379"/>
    <w:rsid w:val="00615ECB"/>
    <w:rsid w:val="00621802"/>
    <w:rsid w:val="006B6023"/>
    <w:rsid w:val="00804CEF"/>
    <w:rsid w:val="008334F9"/>
    <w:rsid w:val="00852424"/>
    <w:rsid w:val="008B2500"/>
    <w:rsid w:val="00910BEC"/>
    <w:rsid w:val="009C113A"/>
    <w:rsid w:val="00A01973"/>
    <w:rsid w:val="00A67611"/>
    <w:rsid w:val="00B52B9B"/>
    <w:rsid w:val="00B917F8"/>
    <w:rsid w:val="00C1390C"/>
    <w:rsid w:val="00C814AF"/>
    <w:rsid w:val="00C91651"/>
    <w:rsid w:val="00CB0067"/>
    <w:rsid w:val="00D128FB"/>
    <w:rsid w:val="00EE1142"/>
    <w:rsid w:val="00EE5589"/>
    <w:rsid w:val="00EE6DAF"/>
    <w:rsid w:val="00F57A59"/>
    <w:rsid w:val="00FB7765"/>
    <w:rsid w:val="00FE6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5FA9"/>
  <w15:chartTrackingRefBased/>
  <w15:docId w15:val="{C5346C7D-E755-4100-B299-12C0A8652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iCs/>
        <w:kern w:val="2"/>
        <w:sz w:val="24"/>
        <w:szCs w:val="22"/>
        <w:lang w:val="en-US" w:eastAsia="zh-CN"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5ECB"/>
  </w:style>
  <w:style w:type="paragraph" w:styleId="1">
    <w:name w:val="heading 1"/>
    <w:basedOn w:val="a"/>
    <w:next w:val="a"/>
    <w:link w:val="10"/>
    <w:uiPriority w:val="9"/>
    <w:qFormat/>
    <w:rsid w:val="005C67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C67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C675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4">
    <w:name w:val="heading 4"/>
    <w:basedOn w:val="a"/>
    <w:next w:val="a"/>
    <w:link w:val="40"/>
    <w:uiPriority w:val="9"/>
    <w:semiHidden/>
    <w:unhideWhenUsed/>
    <w:qFormat/>
    <w:rsid w:val="005C6751"/>
    <w:pPr>
      <w:keepNext/>
      <w:keepLines/>
      <w:spacing w:before="80" w:after="40"/>
      <w:outlineLvl w:val="3"/>
    </w:pPr>
    <w:rPr>
      <w:rFonts w:asciiTheme="minorHAnsi" w:eastAsiaTheme="majorEastAsia" w:hAnsiTheme="minorHAnsi" w:cstheme="majorBidi"/>
      <w:i/>
      <w:iCs w:val="0"/>
      <w:color w:val="0F4761" w:themeColor="accent1" w:themeShade="BF"/>
    </w:rPr>
  </w:style>
  <w:style w:type="paragraph" w:styleId="5">
    <w:name w:val="heading 5"/>
    <w:basedOn w:val="a"/>
    <w:next w:val="a"/>
    <w:link w:val="50"/>
    <w:uiPriority w:val="9"/>
    <w:semiHidden/>
    <w:unhideWhenUsed/>
    <w:qFormat/>
    <w:rsid w:val="005C6751"/>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qFormat/>
    <w:rsid w:val="005C6751"/>
    <w:pPr>
      <w:keepNext/>
      <w:keepLines/>
      <w:spacing w:before="40"/>
      <w:outlineLvl w:val="5"/>
    </w:pPr>
    <w:rPr>
      <w:rFonts w:asciiTheme="minorHAnsi" w:eastAsiaTheme="majorEastAsia" w:hAnsiTheme="minorHAnsi" w:cstheme="majorBidi"/>
      <w:i/>
      <w:iCs w:val="0"/>
      <w:color w:val="595959" w:themeColor="text1" w:themeTint="A6"/>
    </w:rPr>
  </w:style>
  <w:style w:type="paragraph" w:styleId="7">
    <w:name w:val="heading 7"/>
    <w:basedOn w:val="a"/>
    <w:next w:val="a"/>
    <w:link w:val="70"/>
    <w:uiPriority w:val="9"/>
    <w:semiHidden/>
    <w:unhideWhenUsed/>
    <w:qFormat/>
    <w:rsid w:val="005C6751"/>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5C6751"/>
    <w:pPr>
      <w:keepNext/>
      <w:keepLines/>
      <w:outlineLvl w:val="7"/>
    </w:pPr>
    <w:rPr>
      <w:rFonts w:asciiTheme="minorHAnsi" w:eastAsiaTheme="majorEastAsia" w:hAnsiTheme="minorHAnsi" w:cstheme="majorBidi"/>
      <w:i/>
      <w:iCs w:val="0"/>
      <w:color w:val="272727" w:themeColor="text1" w:themeTint="D8"/>
    </w:rPr>
  </w:style>
  <w:style w:type="paragraph" w:styleId="9">
    <w:name w:val="heading 9"/>
    <w:basedOn w:val="a"/>
    <w:next w:val="a"/>
    <w:link w:val="90"/>
    <w:uiPriority w:val="9"/>
    <w:semiHidden/>
    <w:unhideWhenUsed/>
    <w:qFormat/>
    <w:rsid w:val="005C6751"/>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804CEF"/>
    <w:rPr>
      <w:color w:val="0000FF"/>
      <w:u w:val="single"/>
    </w:rPr>
  </w:style>
  <w:style w:type="character" w:customStyle="1" w:styleId="10">
    <w:name w:val="标题 1 字符"/>
    <w:basedOn w:val="a0"/>
    <w:link w:val="1"/>
    <w:uiPriority w:val="9"/>
    <w:rsid w:val="005C6751"/>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C6751"/>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C6751"/>
    <w:rPr>
      <w:rFonts w:asciiTheme="minorHAnsi" w:eastAsiaTheme="majorEastAsia" w:hAnsiTheme="minorHAnsi" w:cstheme="majorBidi"/>
      <w:color w:val="0F4761" w:themeColor="accent1" w:themeShade="BF"/>
      <w:sz w:val="28"/>
      <w:szCs w:val="28"/>
    </w:rPr>
  </w:style>
  <w:style w:type="character" w:customStyle="1" w:styleId="40">
    <w:name w:val="标题 4 字符"/>
    <w:basedOn w:val="a0"/>
    <w:link w:val="4"/>
    <w:uiPriority w:val="9"/>
    <w:semiHidden/>
    <w:rsid w:val="005C6751"/>
    <w:rPr>
      <w:rFonts w:asciiTheme="minorHAnsi" w:eastAsiaTheme="majorEastAsia" w:hAnsiTheme="minorHAnsi" w:cstheme="majorBidi"/>
      <w:i/>
      <w:iCs w:val="0"/>
      <w:color w:val="0F4761" w:themeColor="accent1" w:themeShade="BF"/>
    </w:rPr>
  </w:style>
  <w:style w:type="character" w:customStyle="1" w:styleId="50">
    <w:name w:val="标题 5 字符"/>
    <w:basedOn w:val="a0"/>
    <w:link w:val="5"/>
    <w:uiPriority w:val="9"/>
    <w:semiHidden/>
    <w:rsid w:val="005C6751"/>
    <w:rPr>
      <w:rFonts w:asciiTheme="minorHAnsi" w:eastAsiaTheme="majorEastAsia" w:hAnsiTheme="minorHAnsi" w:cstheme="majorBidi"/>
      <w:color w:val="0F4761" w:themeColor="accent1" w:themeShade="BF"/>
    </w:rPr>
  </w:style>
  <w:style w:type="character" w:customStyle="1" w:styleId="60">
    <w:name w:val="标题 6 字符"/>
    <w:basedOn w:val="a0"/>
    <w:link w:val="6"/>
    <w:uiPriority w:val="9"/>
    <w:semiHidden/>
    <w:rsid w:val="005C6751"/>
    <w:rPr>
      <w:rFonts w:asciiTheme="minorHAnsi" w:eastAsiaTheme="majorEastAsia" w:hAnsiTheme="minorHAnsi" w:cstheme="majorBidi"/>
      <w:i/>
      <w:iCs w:val="0"/>
      <w:color w:val="595959" w:themeColor="text1" w:themeTint="A6"/>
    </w:rPr>
  </w:style>
  <w:style w:type="character" w:customStyle="1" w:styleId="70">
    <w:name w:val="标题 7 字符"/>
    <w:basedOn w:val="a0"/>
    <w:link w:val="7"/>
    <w:uiPriority w:val="9"/>
    <w:semiHidden/>
    <w:rsid w:val="005C6751"/>
    <w:rPr>
      <w:rFonts w:asciiTheme="minorHAnsi" w:eastAsiaTheme="majorEastAsia" w:hAnsiTheme="minorHAnsi" w:cstheme="majorBidi"/>
      <w:color w:val="595959" w:themeColor="text1" w:themeTint="A6"/>
    </w:rPr>
  </w:style>
  <w:style w:type="character" w:customStyle="1" w:styleId="80">
    <w:name w:val="标题 8 字符"/>
    <w:basedOn w:val="a0"/>
    <w:link w:val="8"/>
    <w:uiPriority w:val="9"/>
    <w:semiHidden/>
    <w:rsid w:val="005C6751"/>
    <w:rPr>
      <w:rFonts w:asciiTheme="minorHAnsi" w:eastAsiaTheme="majorEastAsia" w:hAnsiTheme="minorHAnsi" w:cstheme="majorBidi"/>
      <w:i/>
      <w:iCs w:val="0"/>
      <w:color w:val="272727" w:themeColor="text1" w:themeTint="D8"/>
    </w:rPr>
  </w:style>
  <w:style w:type="character" w:customStyle="1" w:styleId="90">
    <w:name w:val="标题 9 字符"/>
    <w:basedOn w:val="a0"/>
    <w:link w:val="9"/>
    <w:uiPriority w:val="9"/>
    <w:semiHidden/>
    <w:rsid w:val="005C6751"/>
    <w:rPr>
      <w:rFonts w:asciiTheme="minorHAnsi" w:eastAsiaTheme="majorEastAsia" w:hAnsiTheme="minorHAnsi" w:cstheme="majorBidi"/>
      <w:color w:val="272727" w:themeColor="text1" w:themeTint="D8"/>
    </w:rPr>
  </w:style>
  <w:style w:type="paragraph" w:styleId="a4">
    <w:name w:val="Title"/>
    <w:basedOn w:val="a"/>
    <w:next w:val="a"/>
    <w:link w:val="a5"/>
    <w:uiPriority w:val="10"/>
    <w:qFormat/>
    <w:rsid w:val="005C67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5">
    <w:name w:val="标题 字符"/>
    <w:basedOn w:val="a0"/>
    <w:link w:val="a4"/>
    <w:uiPriority w:val="10"/>
    <w:rsid w:val="005C6751"/>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5C675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7">
    <w:name w:val="副标题 字符"/>
    <w:basedOn w:val="a0"/>
    <w:link w:val="a6"/>
    <w:uiPriority w:val="11"/>
    <w:rsid w:val="005C6751"/>
    <w:rPr>
      <w:rFonts w:asciiTheme="minorHAnsi" w:eastAsiaTheme="majorEastAsia" w:hAnsiTheme="minorHAnsi" w:cstheme="majorBidi"/>
      <w:color w:val="595959" w:themeColor="text1" w:themeTint="A6"/>
      <w:spacing w:val="15"/>
      <w:sz w:val="28"/>
      <w:szCs w:val="28"/>
    </w:rPr>
  </w:style>
  <w:style w:type="paragraph" w:styleId="a8">
    <w:name w:val="Quote"/>
    <w:basedOn w:val="a"/>
    <w:next w:val="a"/>
    <w:link w:val="a9"/>
    <w:uiPriority w:val="29"/>
    <w:qFormat/>
    <w:rsid w:val="005C6751"/>
    <w:pPr>
      <w:spacing w:before="160" w:after="160"/>
      <w:jc w:val="center"/>
    </w:pPr>
    <w:rPr>
      <w:i/>
      <w:iCs w:val="0"/>
      <w:color w:val="404040" w:themeColor="text1" w:themeTint="BF"/>
    </w:rPr>
  </w:style>
  <w:style w:type="character" w:customStyle="1" w:styleId="a9">
    <w:name w:val="引用 字符"/>
    <w:basedOn w:val="a0"/>
    <w:link w:val="a8"/>
    <w:uiPriority w:val="29"/>
    <w:rsid w:val="005C6751"/>
    <w:rPr>
      <w:i/>
      <w:iCs w:val="0"/>
      <w:color w:val="404040" w:themeColor="text1" w:themeTint="BF"/>
    </w:rPr>
  </w:style>
  <w:style w:type="paragraph" w:styleId="aa">
    <w:name w:val="List Paragraph"/>
    <w:basedOn w:val="a"/>
    <w:uiPriority w:val="34"/>
    <w:qFormat/>
    <w:rsid w:val="005C6751"/>
    <w:pPr>
      <w:ind w:left="720"/>
      <w:contextualSpacing/>
    </w:pPr>
  </w:style>
  <w:style w:type="character" w:styleId="ab">
    <w:name w:val="Intense Emphasis"/>
    <w:basedOn w:val="a0"/>
    <w:uiPriority w:val="21"/>
    <w:qFormat/>
    <w:rsid w:val="005C6751"/>
    <w:rPr>
      <w:i/>
      <w:iCs w:val="0"/>
      <w:color w:val="0F4761" w:themeColor="accent1" w:themeShade="BF"/>
    </w:rPr>
  </w:style>
  <w:style w:type="paragraph" w:styleId="ac">
    <w:name w:val="Intense Quote"/>
    <w:basedOn w:val="a"/>
    <w:next w:val="a"/>
    <w:link w:val="ad"/>
    <w:uiPriority w:val="30"/>
    <w:qFormat/>
    <w:rsid w:val="005C6751"/>
    <w:pPr>
      <w:pBdr>
        <w:top w:val="single" w:sz="4" w:space="10" w:color="0F4761" w:themeColor="accent1" w:themeShade="BF"/>
        <w:bottom w:val="single" w:sz="4" w:space="10" w:color="0F4761" w:themeColor="accent1" w:themeShade="BF"/>
      </w:pBdr>
      <w:spacing w:before="360" w:after="360"/>
      <w:ind w:left="864" w:right="864"/>
      <w:jc w:val="center"/>
    </w:pPr>
    <w:rPr>
      <w:i/>
      <w:iCs w:val="0"/>
      <w:color w:val="0F4761" w:themeColor="accent1" w:themeShade="BF"/>
    </w:rPr>
  </w:style>
  <w:style w:type="character" w:customStyle="1" w:styleId="ad">
    <w:name w:val="明显引用 字符"/>
    <w:basedOn w:val="a0"/>
    <w:link w:val="ac"/>
    <w:uiPriority w:val="30"/>
    <w:rsid w:val="005C6751"/>
    <w:rPr>
      <w:i/>
      <w:iCs w:val="0"/>
      <w:color w:val="0F4761" w:themeColor="accent1" w:themeShade="BF"/>
    </w:rPr>
  </w:style>
  <w:style w:type="character" w:styleId="ae">
    <w:name w:val="Intense Reference"/>
    <w:basedOn w:val="a0"/>
    <w:uiPriority w:val="32"/>
    <w:qFormat/>
    <w:rsid w:val="005C6751"/>
    <w:rPr>
      <w:b/>
      <w:bCs/>
      <w:smallCaps/>
      <w:color w:val="0F4761" w:themeColor="accent1" w:themeShade="BF"/>
      <w:spacing w:val="5"/>
    </w:rPr>
  </w:style>
  <w:style w:type="paragraph" w:styleId="af">
    <w:name w:val="Normal (Web)"/>
    <w:basedOn w:val="a"/>
    <w:uiPriority w:val="99"/>
    <w:unhideWhenUsed/>
    <w:rsid w:val="006B6023"/>
    <w:pPr>
      <w:spacing w:before="100" w:beforeAutospacing="1" w:after="100" w:afterAutospacing="1" w:line="240" w:lineRule="auto"/>
      <w:jc w:val="left"/>
    </w:pPr>
    <w:rPr>
      <w:rFonts w:eastAsia="Times New Roman"/>
      <w:iCs w:val="0"/>
      <w:kern w:val="0"/>
      <w:szCs w:val="24"/>
    </w:rPr>
  </w:style>
  <w:style w:type="character" w:styleId="af0">
    <w:name w:val="Emphasis"/>
    <w:basedOn w:val="a0"/>
    <w:uiPriority w:val="20"/>
    <w:qFormat/>
    <w:rsid w:val="006B6023"/>
    <w:rPr>
      <w:i/>
      <w:iCs w:val="0"/>
    </w:rPr>
  </w:style>
  <w:style w:type="character" w:styleId="af1">
    <w:name w:val="Unresolved Mention"/>
    <w:basedOn w:val="a0"/>
    <w:uiPriority w:val="99"/>
    <w:semiHidden/>
    <w:unhideWhenUsed/>
    <w:rsid w:val="00F57A59"/>
    <w:rPr>
      <w:color w:val="605E5C"/>
      <w:shd w:val="clear" w:color="auto" w:fill="E1DFDD"/>
    </w:rPr>
  </w:style>
  <w:style w:type="paragraph" w:styleId="af2">
    <w:name w:val="header"/>
    <w:basedOn w:val="a"/>
    <w:link w:val="af3"/>
    <w:uiPriority w:val="99"/>
    <w:unhideWhenUsed/>
    <w:rsid w:val="009C113A"/>
    <w:pPr>
      <w:tabs>
        <w:tab w:val="center" w:pos="4680"/>
        <w:tab w:val="right" w:pos="9360"/>
      </w:tabs>
      <w:spacing w:line="240" w:lineRule="auto"/>
    </w:pPr>
  </w:style>
  <w:style w:type="character" w:customStyle="1" w:styleId="af3">
    <w:name w:val="页眉 字符"/>
    <w:basedOn w:val="a0"/>
    <w:link w:val="af2"/>
    <w:uiPriority w:val="99"/>
    <w:rsid w:val="009C113A"/>
  </w:style>
  <w:style w:type="paragraph" w:styleId="af4">
    <w:name w:val="footer"/>
    <w:basedOn w:val="a"/>
    <w:link w:val="af5"/>
    <w:uiPriority w:val="99"/>
    <w:unhideWhenUsed/>
    <w:rsid w:val="009C113A"/>
    <w:pPr>
      <w:tabs>
        <w:tab w:val="center" w:pos="4680"/>
        <w:tab w:val="right" w:pos="9360"/>
      </w:tabs>
      <w:spacing w:line="240" w:lineRule="auto"/>
    </w:pPr>
  </w:style>
  <w:style w:type="character" w:customStyle="1" w:styleId="af5">
    <w:name w:val="页脚 字符"/>
    <w:basedOn w:val="a0"/>
    <w:link w:val="af4"/>
    <w:uiPriority w:val="99"/>
    <w:rsid w:val="009C1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2</Pages>
  <Words>582</Words>
  <Characters>3320</Characters>
  <Application>Microsoft Office Word</Application>
  <DocSecurity>0</DocSecurity>
  <Lines>27</Lines>
  <Paragraphs>7</Paragraphs>
  <ScaleCrop>false</ScaleCrop>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Ting Xie</dc:creator>
  <cp:keywords/>
  <dc:description/>
  <cp:lastModifiedBy>Ting Xie</cp:lastModifiedBy>
  <cp:revision>26</cp:revision>
  <dcterms:created xsi:type="dcterms:W3CDTF">2026-01-16T00:12:00Z</dcterms:created>
  <dcterms:modified xsi:type="dcterms:W3CDTF">2026-01-16T13:01:00Z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cda01677-31c9-4371-b06d-4e6375e4308a</vt:lpwstr>
  </property>
</Properties>
</file>