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9252EF">
      <w:pPr>
        <w:spacing w:line="360" w:lineRule="auto"/>
        <w:jc w:val="center"/>
        <w:rPr>
          <w:rFonts w:hint="default" w:ascii="Times New Roman" w:hAnsi="Times New Roman" w:eastAsia="仿宋" w:cs="Times New Roman"/>
          <w:b/>
          <w:sz w:val="28"/>
          <w:szCs w:val="28"/>
          <w:u w:val="none"/>
          <w:lang w:val="en-US" w:eastAsia="zh-CN" w:bidi="ar"/>
        </w:rPr>
      </w:pPr>
      <w:r>
        <w:rPr>
          <w:rFonts w:hint="eastAsia" w:ascii="Times New Roman" w:hAnsi="Times New Roman" w:eastAsia="仿宋" w:cs="Times New Roman"/>
          <w:b/>
          <w:sz w:val="40"/>
          <w:szCs w:val="40"/>
          <w:u w:val="none"/>
          <w:lang w:bidi="ar"/>
        </w:rPr>
        <w:t>The role of biochar in algal source water treatment: Algal cells integrity and</w:t>
      </w:r>
      <w:r>
        <w:rPr>
          <w:rFonts w:hint="eastAsia" w:ascii="Times New Roman" w:hAnsi="Times New Roman" w:eastAsia="仿宋" w:cs="Times New Roman"/>
          <w:b/>
          <w:sz w:val="40"/>
          <w:szCs w:val="40"/>
          <w:u w:val="none"/>
          <w:lang w:val="en-US" w:eastAsia="zh-CN" w:bidi="ar"/>
        </w:rPr>
        <w:t xml:space="preserve"> </w:t>
      </w:r>
      <w:r>
        <w:rPr>
          <w:rFonts w:hint="eastAsia" w:ascii="Times New Roman" w:hAnsi="Times New Roman" w:eastAsia="仿宋" w:cs="Times New Roman"/>
          <w:b/>
          <w:sz w:val="40"/>
          <w:szCs w:val="40"/>
          <w:u w:val="none"/>
          <w:lang w:bidi="ar"/>
        </w:rPr>
        <w:t>NDMA formation potential</w:t>
      </w:r>
      <w:r>
        <w:rPr>
          <w:rFonts w:hint="eastAsia" w:ascii="Times New Roman" w:hAnsi="Times New Roman" w:eastAsia="仿宋" w:cs="Times New Roman"/>
          <w:b/>
          <w:sz w:val="40"/>
          <w:szCs w:val="40"/>
          <w:u w:val="none"/>
          <w:vertAlign w:val="superscript"/>
          <w:lang w:val="en-US" w:eastAsia="zh-CN" w:bidi="ar"/>
        </w:rPr>
        <w:t>[1]</w:t>
      </w:r>
    </w:p>
    <w:p w14:paraId="5653D37A">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ascii="Times New Roman" w:hAnsi="Times New Roman" w:eastAsia="仿宋_GB2312" w:cs="Times New Roman"/>
          <w:b/>
          <w:sz w:val="24"/>
          <w:szCs w:val="24"/>
        </w:rPr>
      </w:pPr>
      <w:r>
        <w:rPr>
          <w:rFonts w:hint="eastAsia" w:ascii="Times New Roman" w:hAnsi="Times New Roman" w:eastAsia="仿宋" w:cs="Times New Roman"/>
          <w:b/>
          <w:sz w:val="24"/>
          <w:szCs w:val="24"/>
          <w:u w:val="none"/>
          <w:lang w:val="en-US" w:eastAsia="zh-CN" w:bidi="ar"/>
        </w:rPr>
        <w:t>Wen Qin</w:t>
      </w:r>
      <w:r>
        <w:rPr>
          <w:rFonts w:ascii="Times New Roman" w:hAnsi="Times New Roman" w:eastAsia="仿宋" w:cs="Times New Roman"/>
          <w:b/>
          <w:sz w:val="24"/>
          <w:szCs w:val="24"/>
          <w:u w:val="none"/>
          <w:vertAlign w:val="superscript"/>
          <w:lang w:bidi="ar"/>
        </w:rPr>
        <w:t>1</w:t>
      </w:r>
      <w:r>
        <w:rPr>
          <w:rFonts w:hint="eastAsia" w:ascii="Times New Roman" w:hAnsi="Times New Roman" w:eastAsia="仿宋" w:cs="Times New Roman"/>
          <w:b/>
          <w:sz w:val="24"/>
          <w:szCs w:val="24"/>
          <w:lang w:bidi="ar"/>
        </w:rPr>
        <w:t>，</w:t>
      </w:r>
      <w:r>
        <w:rPr>
          <w:rFonts w:hint="eastAsia" w:ascii="Times New Roman" w:hAnsi="Times New Roman" w:eastAsia="仿宋" w:cs="Times New Roman"/>
          <w:b/>
          <w:sz w:val="24"/>
          <w:szCs w:val="24"/>
          <w:lang w:val="en-US" w:eastAsia="zh-CN" w:bidi="ar"/>
        </w:rPr>
        <w:t>Jingru Yang</w:t>
      </w:r>
      <w:r>
        <w:rPr>
          <w:rFonts w:hint="eastAsia" w:ascii="Times New Roman" w:hAnsi="Times New Roman" w:eastAsia="仿宋" w:cs="Times New Roman"/>
          <w:b/>
          <w:sz w:val="24"/>
          <w:szCs w:val="24"/>
          <w:vertAlign w:val="superscript"/>
          <w:lang w:val="en-US" w:eastAsia="zh-CN" w:bidi="ar"/>
        </w:rPr>
        <w:t>1</w:t>
      </w:r>
      <w:r>
        <w:rPr>
          <w:rFonts w:hint="eastAsia" w:ascii="Times New Roman" w:hAnsi="Times New Roman" w:eastAsia="仿宋" w:cs="Times New Roman"/>
          <w:b/>
          <w:sz w:val="24"/>
          <w:szCs w:val="24"/>
          <w:lang w:bidi="ar"/>
        </w:rPr>
        <w:t>，</w:t>
      </w:r>
      <w:r>
        <w:rPr>
          <w:rFonts w:hint="eastAsia" w:ascii="Times New Roman" w:hAnsi="Times New Roman" w:eastAsia="仿宋" w:cs="Times New Roman"/>
          <w:b/>
          <w:sz w:val="24"/>
          <w:szCs w:val="24"/>
          <w:lang w:val="en-US" w:eastAsia="zh-CN" w:bidi="ar"/>
        </w:rPr>
        <w:t>Changyang Zhang</w:t>
      </w:r>
      <w:r>
        <w:rPr>
          <w:rFonts w:hint="eastAsia" w:ascii="Times New Roman" w:hAnsi="Times New Roman" w:eastAsia="仿宋" w:cs="Times New Roman"/>
          <w:b/>
          <w:sz w:val="24"/>
          <w:szCs w:val="24"/>
          <w:vertAlign w:val="superscript"/>
          <w:lang w:val="en-US" w:eastAsia="zh-CN" w:bidi="ar"/>
        </w:rPr>
        <w:t>1</w:t>
      </w:r>
      <w:r>
        <w:rPr>
          <w:rFonts w:hint="eastAsia" w:ascii="Times New Roman" w:hAnsi="Times New Roman" w:eastAsia="仿宋" w:cs="Times New Roman"/>
          <w:b/>
          <w:sz w:val="24"/>
          <w:szCs w:val="24"/>
          <w:lang w:bidi="ar"/>
        </w:rPr>
        <w:t>，</w:t>
      </w:r>
      <w:r>
        <w:rPr>
          <w:rFonts w:hint="eastAsia" w:ascii="Times New Roman" w:hAnsi="Times New Roman" w:eastAsia="仿宋" w:cs="Times New Roman"/>
          <w:b/>
          <w:sz w:val="24"/>
          <w:szCs w:val="24"/>
          <w:lang w:val="en-US" w:eastAsia="zh-CN" w:bidi="ar"/>
        </w:rPr>
        <w:t>Yang Song</w:t>
      </w:r>
      <w:r>
        <w:rPr>
          <w:rFonts w:ascii="Times New Roman" w:hAnsi="Times New Roman" w:eastAsia="仿宋" w:cs="Times New Roman"/>
          <w:b/>
          <w:sz w:val="24"/>
          <w:szCs w:val="24"/>
          <w:u w:val="none"/>
          <w:vertAlign w:val="superscript"/>
          <w:lang w:bidi="ar"/>
        </w:rPr>
        <w:t>1</w:t>
      </w:r>
      <w:r>
        <w:rPr>
          <w:rFonts w:hint="eastAsia" w:ascii="Times New Roman" w:hAnsi="Times New Roman" w:eastAsia="仿宋" w:cs="Times New Roman"/>
          <w:b/>
          <w:sz w:val="24"/>
          <w:szCs w:val="24"/>
          <w:u w:val="none"/>
          <w:vertAlign w:val="superscript"/>
          <w:lang w:val="en-US" w:eastAsia="zh-CN" w:bidi="ar"/>
        </w:rPr>
        <w:t>,</w:t>
      </w:r>
      <w:r>
        <w:rPr>
          <w:rFonts w:ascii="Times New Roman" w:hAnsi="Times New Roman" w:eastAsia="宋体" w:cs="Times New Roman"/>
          <w:b/>
          <w:bCs/>
          <w:szCs w:val="21"/>
          <w:u w:val="none"/>
          <w:vertAlign w:val="superscript"/>
          <w:lang w:val="fr" w:bidi="ar"/>
        </w:rPr>
        <w:t>*</w:t>
      </w:r>
    </w:p>
    <w:p w14:paraId="4779F5D7">
      <w:pPr>
        <w:keepNext w:val="0"/>
        <w:keepLines w:val="0"/>
        <w:pageBreakBefore w:val="0"/>
        <w:widowControl w:val="0"/>
        <w:kinsoku/>
        <w:wordWrap/>
        <w:overflowPunct/>
        <w:topLinePunct w:val="0"/>
        <w:autoSpaceDE/>
        <w:autoSpaceDN/>
        <w:bidi w:val="0"/>
        <w:adjustRightInd w:val="0"/>
        <w:snapToGrid w:val="0"/>
        <w:spacing w:line="312" w:lineRule="auto"/>
        <w:jc w:val="center"/>
        <w:textAlignment w:val="auto"/>
        <w:rPr>
          <w:rFonts w:hint="default" w:ascii="Times New Roman" w:hAnsi="Times New Roman" w:eastAsia="宋体" w:cs="Times New Roman"/>
          <w:szCs w:val="21"/>
          <w:vertAlign w:val="baseline"/>
          <w:lang w:val="en-US" w:eastAsia="zh-CN" w:bidi="ar"/>
        </w:rPr>
      </w:pPr>
      <w:r>
        <w:rPr>
          <w:rFonts w:hint="eastAsia" w:ascii="Times New Roman" w:hAnsi="Times New Roman" w:eastAsia="宋体" w:cs="Times New Roman"/>
          <w:szCs w:val="21"/>
          <w:vertAlign w:val="baseline"/>
          <w:lang w:val="en-US" w:eastAsia="zh-CN" w:bidi="ar"/>
        </w:rPr>
        <w:t>(</w:t>
      </w:r>
      <w:r>
        <w:rPr>
          <w:rFonts w:ascii="Times New Roman" w:hAnsi="Times New Roman" w:eastAsia="宋体" w:cs="Times New Roman"/>
          <w:szCs w:val="21"/>
          <w:vertAlign w:val="baseline"/>
          <w:lang w:bidi="ar"/>
        </w:rPr>
        <w:t>1</w:t>
      </w:r>
      <w:r>
        <w:rPr>
          <w:rFonts w:hint="eastAsia" w:ascii="Times New Roman" w:hAnsi="Times New Roman" w:eastAsia="宋体" w:cs="Times New Roman"/>
          <w:szCs w:val="21"/>
          <w:vertAlign w:val="baseline"/>
          <w:lang w:val="en-US" w:eastAsia="zh-CN" w:bidi="ar"/>
        </w:rPr>
        <w:t xml:space="preserve"> </w:t>
      </w:r>
      <w:r>
        <w:rPr>
          <w:rFonts w:hint="eastAsia" w:ascii="Times New Roman" w:hAnsi="Times New Roman" w:eastAsia="宋体" w:cs="Times New Roman"/>
          <w:szCs w:val="21"/>
          <w:vertAlign w:val="baseline"/>
          <w:lang w:bidi="ar"/>
        </w:rPr>
        <w:t xml:space="preserve">School of Civil and Transportation Engineering, Guangdong University of Technology, No. 100, West </w:t>
      </w:r>
      <w:r>
        <w:rPr>
          <w:rFonts w:hint="eastAsia" w:ascii="Times New Roman" w:hAnsi="Times New Roman" w:eastAsia="宋体" w:cs="Times New Roman"/>
          <w:szCs w:val="21"/>
          <w:vertAlign w:val="baseline"/>
          <w:lang w:val="en-US" w:eastAsia="zh-CN" w:bidi="ar"/>
        </w:rPr>
        <w:t>W</w:t>
      </w:r>
      <w:r>
        <w:rPr>
          <w:rFonts w:hint="eastAsia" w:ascii="Times New Roman" w:hAnsi="Times New Roman" w:eastAsia="宋体" w:cs="Times New Roman"/>
          <w:szCs w:val="21"/>
          <w:vertAlign w:val="baseline"/>
          <w:lang w:bidi="ar"/>
        </w:rPr>
        <w:t>aihuan Road, Guangzhou Higher Education Mega Center, Guangzhou</w:t>
      </w:r>
      <w:r>
        <w:rPr>
          <w:rFonts w:hint="eastAsia" w:ascii="Times New Roman" w:hAnsi="Times New Roman" w:eastAsia="宋体" w:cs="Times New Roman"/>
          <w:szCs w:val="21"/>
          <w:vertAlign w:val="baseline"/>
          <w:lang w:val="en-US" w:eastAsia="zh-CN" w:bidi="ar"/>
        </w:rPr>
        <w:t>,</w:t>
      </w:r>
      <w:r>
        <w:rPr>
          <w:rFonts w:hint="eastAsia" w:ascii="Times New Roman" w:hAnsi="Times New Roman" w:eastAsia="宋体" w:cs="Times New Roman"/>
          <w:szCs w:val="21"/>
          <w:vertAlign w:val="baseline"/>
          <w:lang w:bidi="ar"/>
        </w:rPr>
        <w:t xml:space="preserve"> </w:t>
      </w:r>
      <w:r>
        <w:rPr>
          <w:rFonts w:hint="eastAsia" w:ascii="Times New Roman" w:hAnsi="Times New Roman" w:eastAsia="宋体" w:cs="Times New Roman"/>
          <w:szCs w:val="21"/>
          <w:vertAlign w:val="baseline"/>
          <w:lang w:val="en-US" w:eastAsia="zh-CN" w:bidi="ar"/>
        </w:rPr>
        <w:t>Guangdong, China)</w:t>
      </w:r>
    </w:p>
    <w:p w14:paraId="6F811B39">
      <w:pPr>
        <w:keepNext w:val="0"/>
        <w:keepLines w:val="0"/>
        <w:pageBreakBefore w:val="0"/>
        <w:widowControl w:val="0"/>
        <w:kinsoku/>
        <w:wordWrap/>
        <w:overflowPunct/>
        <w:topLinePunct w:val="0"/>
        <w:autoSpaceDE/>
        <w:autoSpaceDN/>
        <w:bidi w:val="0"/>
        <w:adjustRightInd w:val="0"/>
        <w:snapToGrid w:val="0"/>
        <w:spacing w:line="312" w:lineRule="auto"/>
        <w:jc w:val="both"/>
        <w:textAlignment w:val="auto"/>
        <w:rPr>
          <w:rFonts w:hint="default" w:ascii="Times New Roman" w:hAnsi="Times New Roman" w:eastAsia="宋体" w:cs="Times New Roman"/>
          <w:szCs w:val="21"/>
          <w:lang w:val="en-US" w:eastAsia="zh-CN" w:bidi="ar"/>
        </w:rPr>
      </w:pPr>
      <w:r>
        <w:rPr>
          <w:rFonts w:hint="eastAsia" w:ascii="Times New Roman" w:hAnsi="Times New Roman" w:eastAsia="宋体" w:cs="Times New Roman"/>
          <w:b/>
          <w:bCs/>
          <w:szCs w:val="21"/>
          <w:lang w:val="en-US" w:eastAsia="zh-CN" w:bidi="ar"/>
        </w:rPr>
        <w:t>Presentation Author:</w:t>
      </w:r>
      <w:r>
        <w:rPr>
          <w:rFonts w:hint="eastAsia" w:ascii="Times New Roman" w:hAnsi="Times New Roman" w:eastAsia="宋体" w:cs="Times New Roman"/>
          <w:szCs w:val="21"/>
          <w:lang w:val="en-US" w:eastAsia="zh-CN" w:bidi="ar"/>
        </w:rPr>
        <w:t xml:space="preserve"> Wen Qin (qinwen</w:t>
      </w:r>
      <w:r>
        <w:rPr>
          <w:rFonts w:hint="eastAsia" w:ascii="Times New Roman" w:hAnsi="Times New Roman" w:eastAsia="宋体" w:cs="Times New Roman"/>
          <w:szCs w:val="21"/>
          <w:lang w:val="fr" w:bidi="ar"/>
        </w:rPr>
        <w:t>@gdut.edu.cn</w:t>
      </w:r>
      <w:r>
        <w:rPr>
          <w:rFonts w:hint="eastAsia" w:ascii="Times New Roman" w:hAnsi="Times New Roman" w:eastAsia="宋体" w:cs="Times New Roman"/>
          <w:szCs w:val="21"/>
          <w:lang w:val="en-US" w:eastAsia="zh-CN" w:bidi="ar"/>
        </w:rPr>
        <w:t>)</w:t>
      </w:r>
    </w:p>
    <w:p w14:paraId="5E583DBA">
      <w:pPr>
        <w:keepNext w:val="0"/>
        <w:keepLines w:val="0"/>
        <w:pageBreakBefore w:val="0"/>
        <w:widowControl w:val="0"/>
        <w:kinsoku/>
        <w:wordWrap/>
        <w:overflowPunct/>
        <w:topLinePunct w:val="0"/>
        <w:autoSpaceDE/>
        <w:autoSpaceDN/>
        <w:bidi w:val="0"/>
        <w:adjustRightInd w:val="0"/>
        <w:snapToGrid w:val="0"/>
        <w:spacing w:line="312" w:lineRule="auto"/>
        <w:jc w:val="both"/>
        <w:textAlignment w:val="auto"/>
        <w:rPr>
          <w:rFonts w:hint="eastAsia" w:ascii="Times New Roman" w:hAnsi="Times New Roman" w:eastAsia="宋体" w:cs="Times New Roman"/>
          <w:szCs w:val="21"/>
          <w:lang w:val="en-US" w:eastAsia="zh-CN" w:bidi="ar"/>
        </w:rPr>
      </w:pPr>
      <w:r>
        <w:rPr>
          <w:rFonts w:hint="eastAsia" w:ascii="Times New Roman" w:hAnsi="Times New Roman" w:eastAsia="宋体" w:cs="Times New Roman"/>
          <w:b/>
          <w:bCs/>
          <w:szCs w:val="21"/>
          <w:lang w:val="en-US" w:eastAsia="zh-CN" w:bidi="ar"/>
        </w:rPr>
        <w:t>Keywords:</w:t>
      </w:r>
      <w:r>
        <w:rPr>
          <w:rFonts w:hint="eastAsia" w:ascii="Times New Roman" w:hAnsi="Times New Roman" w:eastAsia="宋体" w:cs="Times New Roman"/>
          <w:szCs w:val="21"/>
          <w:lang w:val="en-US" w:eastAsia="zh-CN" w:bidi="ar"/>
        </w:rPr>
        <w:t xml:space="preserve"> </w:t>
      </w:r>
      <w:r>
        <w:rPr>
          <w:rFonts w:hint="eastAsia" w:ascii="Times New Roman" w:hAnsi="Times New Roman" w:eastAsia="黑体" w:cs="Times New Roman"/>
          <w:kern w:val="0"/>
          <w:sz w:val="22"/>
          <w:szCs w:val="22"/>
          <w:lang w:val="en-US" w:eastAsia="zh-CN"/>
        </w:rPr>
        <w:t>nitrogen-containing disinfection by-products; disinfection; NDMA; algae; biochar</w:t>
      </w:r>
    </w:p>
    <w:p w14:paraId="02CABB4F">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Times New Roman" w:hAnsi="Times New Roman" w:eastAsia="宋体" w:cs="Times New Roman"/>
          <w:b/>
          <w:bCs/>
          <w:sz w:val="24"/>
          <w:szCs w:val="24"/>
          <w:lang w:val="en-US" w:eastAsia="zh-CN" w:bidi="ar"/>
        </w:rPr>
      </w:pPr>
      <w:r>
        <w:rPr>
          <w:rFonts w:hint="eastAsia" w:ascii="Times New Roman" w:hAnsi="Times New Roman" w:eastAsia="宋体" w:cs="Times New Roman"/>
          <w:b/>
          <w:bCs/>
          <w:sz w:val="24"/>
          <w:szCs w:val="24"/>
          <w:lang w:val="en-US" w:eastAsia="zh-CN" w:bidi="ar"/>
        </w:rPr>
        <w:t>Introduction</w:t>
      </w:r>
    </w:p>
    <w:p w14:paraId="2E41113D">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both"/>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Organic matter released by algae in source water leads to the risk of disinfection by-product formation during disinfection</w:t>
      </w:r>
      <w:r>
        <w:rPr>
          <w:rFonts w:hint="eastAsia" w:ascii="Times New Roman" w:hAnsi="Times New Roman" w:eastAsia="宋体" w:cs="Times New Roman"/>
          <w:sz w:val="24"/>
          <w:szCs w:val="24"/>
          <w:vertAlign w:val="superscript"/>
          <w:lang w:val="en-US" w:eastAsia="zh-CN"/>
        </w:rPr>
        <w:t>[2]</w:t>
      </w:r>
      <w:r>
        <w:rPr>
          <w:rFonts w:hint="eastAsia" w:ascii="Times New Roman" w:hAnsi="Times New Roman" w:eastAsia="宋体" w:cs="Times New Roman"/>
          <w:sz w:val="24"/>
          <w:szCs w:val="24"/>
          <w:lang w:val="en-US" w:eastAsia="zh-CN"/>
        </w:rPr>
        <w:t>, especially organic nitrogen in algal cells causes the formation of nitrogen-containing disinfection by-products with higher toxicity</w:t>
      </w:r>
      <w:r>
        <w:rPr>
          <w:rFonts w:hint="eastAsia" w:ascii="Times New Roman" w:hAnsi="Times New Roman" w:eastAsia="宋体" w:cs="Times New Roman"/>
          <w:sz w:val="24"/>
          <w:szCs w:val="24"/>
          <w:vertAlign w:val="superscript"/>
          <w:lang w:val="en-US" w:eastAsia="zh-CN"/>
        </w:rPr>
        <w:t>[3]</w:t>
      </w:r>
      <w:r>
        <w:rPr>
          <w:rFonts w:hint="eastAsia" w:ascii="Times New Roman" w:hAnsi="Times New Roman" w:eastAsia="宋体" w:cs="Times New Roman"/>
          <w:sz w:val="24"/>
          <w:szCs w:val="24"/>
          <w:lang w:val="en-US" w:eastAsia="zh-CN"/>
        </w:rPr>
        <w:t>. N-nitrosodimethylamine (NDMA) is a typical nitrogen-containing disinfection by-product, with its strong carcinogenicity and potential threat to drinking water safety</w:t>
      </w:r>
      <w:r>
        <w:rPr>
          <w:rFonts w:hint="eastAsia" w:ascii="Times New Roman" w:hAnsi="Times New Roman" w:eastAsia="宋体" w:cs="Times New Roman"/>
          <w:sz w:val="24"/>
          <w:szCs w:val="24"/>
          <w:vertAlign w:val="superscript"/>
          <w:lang w:val="en-US" w:eastAsia="zh-CN"/>
        </w:rPr>
        <w:t>[4]</w:t>
      </w:r>
      <w:r>
        <w:rPr>
          <w:rFonts w:hint="eastAsia" w:ascii="Times New Roman" w:hAnsi="Times New Roman" w:eastAsia="宋体" w:cs="Times New Roman"/>
          <w:sz w:val="24"/>
          <w:szCs w:val="24"/>
          <w:lang w:val="en-US" w:eastAsia="zh-CN"/>
        </w:rPr>
        <w:t>. This study was conducted to investigate the effects of commonly used coal-based activated carbon (CBC) and four types of biochar made from tea (TBC), coconut shell (NBC), corn straw (SBC), and orange (OBC) on the algae removal and NDMA formation potential (NDMA-FP) in treating algae-containing water.</w:t>
      </w:r>
    </w:p>
    <w:p w14:paraId="2157B2D2">
      <w:pPr>
        <w:keepNext w:val="0"/>
        <w:keepLines w:val="0"/>
        <w:pageBreakBefore w:val="0"/>
        <w:widowControl w:val="0"/>
        <w:kinsoku/>
        <w:wordWrap/>
        <w:overflowPunct/>
        <w:topLinePunct w:val="0"/>
        <w:autoSpaceDE w:val="0"/>
        <w:autoSpaceDN w:val="0"/>
        <w:bidi w:val="0"/>
        <w:adjustRightInd/>
        <w:snapToGrid/>
        <w:ind w:firstLine="0" w:firstLineChars="0"/>
        <w:jc w:val="center"/>
        <w:textAlignment w:val="auto"/>
        <w:rPr>
          <w:rFonts w:hint="eastAsia" w:eastAsiaTheme="minorEastAsia"/>
          <w:lang w:eastAsia="zh-CN"/>
        </w:rPr>
      </w:pPr>
      <w:r>
        <w:rPr>
          <w:rFonts w:hint="eastAsia" w:eastAsiaTheme="minorEastAsia"/>
          <w:lang w:eastAsia="zh-CN"/>
        </w:rPr>
        <w:drawing>
          <wp:inline distT="0" distB="0" distL="114300" distR="114300">
            <wp:extent cx="2640965" cy="1800225"/>
            <wp:effectExtent l="0" t="0" r="6985" b="9525"/>
            <wp:docPr id="1" name="图片 1" descr="f726e072277e3f18b5be57dba180c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726e072277e3f18b5be57dba180cbd"/>
                    <pic:cNvPicPr>
                      <a:picLocks noChangeAspect="1"/>
                    </pic:cNvPicPr>
                  </pic:nvPicPr>
                  <pic:blipFill>
                    <a:blip r:embed="rId6"/>
                    <a:srcRect l="2556" t="436"/>
                    <a:stretch>
                      <a:fillRect/>
                    </a:stretch>
                  </pic:blipFill>
                  <pic:spPr>
                    <a:xfrm>
                      <a:off x="0" y="0"/>
                      <a:ext cx="2640965" cy="1800225"/>
                    </a:xfrm>
                    <a:prstGeom prst="rect">
                      <a:avLst/>
                    </a:prstGeom>
                  </pic:spPr>
                </pic:pic>
              </a:graphicData>
            </a:graphic>
          </wp:inline>
        </w:drawing>
      </w:r>
    </w:p>
    <w:p w14:paraId="0B71A59A">
      <w:pPr>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eastAsia" w:eastAsiaTheme="minorEastAsia"/>
          <w:sz w:val="20"/>
          <w:szCs w:val="20"/>
          <w:lang w:val="en-US" w:eastAsia="zh-CN"/>
        </w:rPr>
      </w:pPr>
      <w:r>
        <w:rPr>
          <w:rFonts w:hint="eastAsia" w:ascii="Times New Roman" w:hAnsi="Times New Roman" w:eastAsia="宋体" w:cs="Times New Roman"/>
          <w:b/>
          <w:sz w:val="20"/>
          <w:szCs w:val="20"/>
          <w:lang w:val="en-US" w:eastAsia="zh-CN"/>
        </w:rPr>
        <w:t>Figure</w:t>
      </w:r>
      <w:r>
        <w:rPr>
          <w:rFonts w:hint="eastAsia" w:ascii="Times New Roman" w:hAnsi="Times New Roman" w:eastAsia="宋体" w:cs="Times New Roman"/>
          <w:b/>
          <w:sz w:val="20"/>
          <w:szCs w:val="20"/>
        </w:rPr>
        <w:t xml:space="preserve"> 1 </w:t>
      </w:r>
      <w:r>
        <w:rPr>
          <w:rFonts w:hint="eastAsia" w:ascii="Times New Roman" w:hAnsi="Times New Roman" w:eastAsia="宋体" w:cs="Times New Roman"/>
          <w:b w:val="0"/>
          <w:bCs/>
          <w:sz w:val="20"/>
          <w:szCs w:val="20"/>
        </w:rPr>
        <w:t>Graphical Abstract</w:t>
      </w:r>
    </w:p>
    <w:p w14:paraId="7F4E83ED">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Times New Roman" w:hAnsi="Times New Roman" w:eastAsia="宋体" w:cs="Times New Roman"/>
          <w:b/>
          <w:bCs/>
          <w:sz w:val="24"/>
          <w:szCs w:val="24"/>
          <w:lang w:val="en-US" w:eastAsia="zh-CN" w:bidi="ar"/>
        </w:rPr>
      </w:pPr>
      <w:r>
        <w:rPr>
          <w:rFonts w:hint="eastAsia" w:ascii="Times New Roman" w:hAnsi="Times New Roman" w:eastAsia="宋体" w:cs="Times New Roman"/>
          <w:b/>
          <w:bCs/>
          <w:sz w:val="24"/>
          <w:szCs w:val="24"/>
          <w:lang w:val="en-US" w:eastAsia="zh-CN" w:bidi="ar"/>
        </w:rPr>
        <w:t>Materials and Methods</w:t>
      </w:r>
    </w:p>
    <w:p w14:paraId="4704A687">
      <w:pPr>
        <w:keepNext w:val="0"/>
        <w:keepLines w:val="0"/>
        <w:widowControl/>
        <w:suppressLineNumbers w:val="0"/>
        <w:ind w:firstLine="480" w:firstLineChars="200"/>
        <w:jc w:val="both"/>
      </w:pPr>
      <w:r>
        <w:rPr>
          <w:rFonts w:hint="default" w:ascii="Times New Roman" w:hAnsi="Times New Roman" w:eastAsia="宋体" w:cs="Times New Roman"/>
          <w:color w:val="000000"/>
          <w:kern w:val="0"/>
          <w:sz w:val="24"/>
          <w:szCs w:val="24"/>
          <w:lang w:val="en-US" w:eastAsia="zh-CN" w:bidi="ar"/>
        </w:rPr>
        <w:t xml:space="preserve">This study selected </w:t>
      </w:r>
      <w:r>
        <w:rPr>
          <w:rFonts w:hint="default" w:ascii="Times New Roman" w:hAnsi="Times New Roman" w:eastAsia="宋体" w:cs="Times New Roman"/>
          <w:i/>
          <w:iCs/>
          <w:color w:val="000000"/>
          <w:kern w:val="0"/>
          <w:sz w:val="24"/>
          <w:szCs w:val="24"/>
          <w:lang w:val="en-US" w:eastAsia="zh-CN" w:bidi="ar"/>
        </w:rPr>
        <w:t xml:space="preserve">Microcystis aeruginosa </w:t>
      </w:r>
      <w:r>
        <w:rPr>
          <w:rFonts w:hint="default" w:ascii="Times New Roman" w:hAnsi="Times New Roman" w:eastAsia="宋体" w:cs="Times New Roman"/>
          <w:color w:val="000000"/>
          <w:kern w:val="0"/>
          <w:sz w:val="24"/>
          <w:szCs w:val="24"/>
          <w:lang w:val="en-US" w:eastAsia="zh-CN" w:bidi="ar"/>
        </w:rPr>
        <w:t>(FACHB-905) as the algal species for research due to its prevalence in natural water</w:t>
      </w:r>
      <w:r>
        <w:rPr>
          <w:rFonts w:hint="eastAsia"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The integrity of the algal cell membrane was evaluated by flow cytometry (NovoCyte 113 2060R). The concentration of NDMA in the algal cell solution, after 72 hours of contact with the biochar, was determined using a Gas chromatography-mass spectrometry (GC-MS) with the triple-quadrupole tandem mass spectrometer (TQ8050NX, Shimadzu, Japan)</w:t>
      </w:r>
      <w:r>
        <w:rPr>
          <w:rFonts w:hint="eastAsia" w:ascii="Times New Roman" w:hAnsi="Times New Roman" w:eastAsia="宋体" w:cs="Times New Roman"/>
          <w:color w:val="000000"/>
          <w:kern w:val="0"/>
          <w:sz w:val="24"/>
          <w:szCs w:val="24"/>
          <w:lang w:val="en-US" w:eastAsia="zh-CN" w:bidi="ar"/>
        </w:rPr>
        <w:t>.</w:t>
      </w:r>
    </w:p>
    <w:p w14:paraId="33EEEC37">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Times New Roman" w:hAnsi="Times New Roman" w:eastAsia="宋体" w:cs="Times New Roman"/>
          <w:b/>
          <w:bCs/>
          <w:sz w:val="24"/>
          <w:szCs w:val="24"/>
          <w:lang w:val="en-US" w:eastAsia="zh-CN" w:bidi="ar"/>
        </w:rPr>
      </w:pPr>
      <w:r>
        <w:rPr>
          <w:rFonts w:hint="eastAsia" w:ascii="Times New Roman" w:hAnsi="Times New Roman" w:eastAsia="宋体" w:cs="Times New Roman"/>
          <w:b/>
          <w:bCs/>
          <w:sz w:val="24"/>
          <w:szCs w:val="24"/>
          <w:lang w:val="en-US" w:eastAsia="zh-CN" w:bidi="ar"/>
        </w:rPr>
        <w:t>Results and Discussion</w:t>
      </w:r>
    </w:p>
    <w:p w14:paraId="34DABCE8">
      <w:pPr>
        <w:autoSpaceDE w:val="0"/>
        <w:autoSpaceDN w:val="0"/>
        <w:ind w:firstLine="480" w:firstLineChars="200"/>
        <w:jc w:val="both"/>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Compared to CBC, better performance in both algae removal and NDMA-FP control was observed for biochars (BCs)</w:t>
      </w:r>
      <w:r>
        <w:rPr>
          <w:rFonts w:hint="eastAsia" w:ascii="Times New Roman" w:hAnsi="Times New Roman" w:eastAsia="宋体" w:cs="Times New Roman"/>
          <w:sz w:val="24"/>
          <w:szCs w:val="24"/>
          <w:lang w:val="en-US" w:eastAsia="zh-CN"/>
        </w:rPr>
        <w:t>(</w:t>
      </w:r>
      <w:r>
        <w:rPr>
          <w:rFonts w:hint="eastAsia" w:ascii="Times New Roman" w:hAnsi="Times New Roman" w:eastAsia="宋体" w:cs="Times New Roman"/>
          <w:b/>
          <w:bCs/>
          <w:sz w:val="24"/>
          <w:szCs w:val="24"/>
          <w:lang w:val="en-US" w:eastAsia="zh-CN"/>
        </w:rPr>
        <w:t>Figure 2</w:t>
      </w:r>
      <w:r>
        <w:rPr>
          <w:rFonts w:hint="eastAsia" w:ascii="Times New Roman" w:hAnsi="Times New Roman" w:eastAsia="宋体" w:cs="Times New Roman"/>
          <w:sz w:val="24"/>
          <w:szCs w:val="24"/>
          <w:lang w:val="en-US" w:eastAsia="zh-CN"/>
        </w:rPr>
        <w:t>)</w:t>
      </w:r>
      <w:r>
        <w:rPr>
          <w:rFonts w:hint="eastAsia" w:ascii="Times New Roman" w:hAnsi="Times New Roman" w:eastAsia="宋体" w:cs="Times New Roman"/>
          <w:sz w:val="24"/>
          <w:szCs w:val="24"/>
          <w:lang w:val="en-US" w:eastAsia="zh-CN"/>
        </w:rPr>
        <w:t xml:space="preserve">. Copper (Cu) and iron (Fe) modifications were applied to NBC, TBC, and OBC. Cu-modified BC significantly improved algae removal (with a removal rate reaching 80%) but increased NDMA-FP. In contrast, Fe-modified BC not only exhibited improved algae removal but also demonstrated superior NDMA-FP control. Cu-modified BC caused the most severe physical damage to </w:t>
      </w:r>
      <w:r>
        <w:rPr>
          <w:rFonts w:hint="eastAsia" w:ascii="Times New Roman" w:hAnsi="Times New Roman" w:eastAsia="宋体" w:cs="Times New Roman"/>
          <w:i/>
          <w:iCs/>
          <w:sz w:val="24"/>
          <w:szCs w:val="24"/>
          <w:lang w:val="en-US" w:eastAsia="zh-CN"/>
        </w:rPr>
        <w:t>Microcystis aeruginosa</w:t>
      </w:r>
      <w:r>
        <w:rPr>
          <w:rFonts w:hint="eastAsia" w:ascii="Times New Roman" w:hAnsi="Times New Roman" w:eastAsia="宋体" w:cs="Times New Roman"/>
          <w:sz w:val="24"/>
          <w:szCs w:val="24"/>
          <w:lang w:val="en-US" w:eastAsia="zh-CN"/>
        </w:rPr>
        <w:t xml:space="preserve"> with 85-99% membrane damage(</w:t>
      </w:r>
      <w:r>
        <w:rPr>
          <w:rFonts w:hint="eastAsia" w:ascii="Times New Roman" w:hAnsi="Times New Roman" w:eastAsia="宋体" w:cs="Times New Roman"/>
          <w:b/>
          <w:bCs/>
          <w:sz w:val="24"/>
          <w:szCs w:val="24"/>
          <w:lang w:val="en-US" w:eastAsia="zh-CN"/>
        </w:rPr>
        <w:t>Figure 3</w:t>
      </w:r>
      <w:r>
        <w:rPr>
          <w:rFonts w:hint="eastAsia" w:ascii="Times New Roman" w:hAnsi="Times New Roman" w:eastAsia="宋体" w:cs="Times New Roman"/>
          <w:sz w:val="24"/>
          <w:szCs w:val="24"/>
          <w:lang w:val="en-US" w:eastAsia="zh-CN"/>
        </w:rPr>
        <w:t>), likely due to reactive oxygen species produced by the algae. Fe-modified BC caused no significant physical damage, but it showed strong AOM adsorption. The control effects of the different BCs on algae-containing water were closely related to their physical damage to algae and their adsorption ability for AOM via calculation analysis. These findings provided valuable insights for enhancing algae removal processes and NDMA-FP control in drinking water treatment.</w:t>
      </w:r>
    </w:p>
    <w:p w14:paraId="3B2A5537">
      <w:pPr>
        <w:keepNext w:val="0"/>
        <w:keepLines w:val="0"/>
        <w:pageBreakBefore w:val="0"/>
        <w:widowControl w:val="0"/>
        <w:kinsoku/>
        <w:wordWrap/>
        <w:overflowPunct/>
        <w:topLinePunct w:val="0"/>
        <w:autoSpaceDE w:val="0"/>
        <w:autoSpaceDN w:val="0"/>
        <w:bidi w:val="0"/>
        <w:adjustRightInd w:val="0"/>
        <w:snapToGrid w:val="0"/>
        <w:jc w:val="center"/>
        <w:textAlignment w:val="auto"/>
        <w:rPr>
          <w:rFonts w:hint="eastAsia" w:ascii="Times New Roman" w:hAnsi="宋体" w:eastAsia="宋体" w:cs="Times New Roman"/>
          <w:color w:val="000000"/>
          <w:szCs w:val="21"/>
          <w:lang w:eastAsia="zh-CN"/>
        </w:rPr>
      </w:pPr>
      <w:r>
        <w:rPr>
          <w:rFonts w:hint="eastAsia" w:ascii="Times New Roman" w:hAnsi="宋体" w:eastAsia="宋体" w:cs="Times New Roman"/>
          <w:color w:val="000000"/>
          <w:szCs w:val="21"/>
          <w:lang w:eastAsia="zh-CN"/>
        </w:rPr>
        <w:drawing>
          <wp:inline distT="0" distB="0" distL="114300" distR="114300">
            <wp:extent cx="6113145" cy="1993900"/>
            <wp:effectExtent l="0" t="0" r="1905" b="6350"/>
            <wp:docPr id="4" name="图片 4" descr="920c3cd4-bd9a-4d7e-a712-14fabc10f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920c3cd4-bd9a-4d7e-a712-14fabc10f473"/>
                    <pic:cNvPicPr>
                      <a:picLocks noChangeAspect="1"/>
                    </pic:cNvPicPr>
                  </pic:nvPicPr>
                  <pic:blipFill>
                    <a:blip r:embed="rId7"/>
                    <a:stretch>
                      <a:fillRect/>
                    </a:stretch>
                  </pic:blipFill>
                  <pic:spPr>
                    <a:xfrm>
                      <a:off x="0" y="0"/>
                      <a:ext cx="6113145" cy="1993900"/>
                    </a:xfrm>
                    <a:prstGeom prst="rect">
                      <a:avLst/>
                    </a:prstGeom>
                  </pic:spPr>
                </pic:pic>
              </a:graphicData>
            </a:graphic>
          </wp:inline>
        </w:drawing>
      </w:r>
    </w:p>
    <w:p w14:paraId="1764FA3E">
      <w:pPr>
        <w:keepNext w:val="0"/>
        <w:keepLines w:val="0"/>
        <w:pageBreakBefore w:val="0"/>
        <w:widowControl/>
        <w:suppressLineNumbers w:val="0"/>
        <w:kinsoku/>
        <w:wordWrap/>
        <w:overflowPunct/>
        <w:topLinePunct w:val="0"/>
        <w:autoSpaceDE/>
        <w:autoSpaceDN/>
        <w:bidi w:val="0"/>
        <w:adjustRightInd w:val="0"/>
        <w:snapToGrid w:val="0"/>
        <w:jc w:val="both"/>
        <w:textAlignment w:val="auto"/>
      </w:pPr>
      <w:r>
        <w:rPr>
          <w:rFonts w:hint="eastAsia" w:ascii="Times New Roman" w:hAnsi="Times New Roman" w:eastAsia="宋体" w:cs="Times New Roman"/>
          <w:b/>
          <w:bCs/>
          <w:kern w:val="0"/>
          <w:sz w:val="20"/>
          <w:szCs w:val="20"/>
          <w:lang w:val="en-US" w:eastAsia="zh-CN"/>
        </w:rPr>
        <w:t>Fig</w:t>
      </w:r>
      <w:r>
        <w:rPr>
          <w:rFonts w:hint="eastAsia" w:ascii="Times New Roman" w:hAnsi="Times New Roman" w:eastAsia="宋体" w:cs="Times New Roman"/>
          <w:b/>
          <w:bCs/>
          <w:sz w:val="20"/>
          <w:szCs w:val="20"/>
          <w:lang w:val="en-US" w:eastAsia="zh-CN"/>
        </w:rPr>
        <w:t>ure</w:t>
      </w:r>
      <w:r>
        <w:rPr>
          <w:rFonts w:hint="eastAsia" w:ascii="Times New Roman" w:hAnsi="Times New Roman" w:eastAsia="宋体" w:cs="Times New Roman"/>
          <w:b/>
          <w:bCs/>
          <w:sz w:val="20"/>
          <w:szCs w:val="20"/>
        </w:rPr>
        <w:t xml:space="preserve"> </w:t>
      </w:r>
      <w:r>
        <w:rPr>
          <w:rFonts w:hint="eastAsia" w:ascii="Times New Roman" w:hAnsi="Times New Roman" w:eastAsia="宋体" w:cs="Times New Roman"/>
          <w:b/>
          <w:bCs/>
          <w:sz w:val="20"/>
          <w:szCs w:val="20"/>
          <w:lang w:val="en-US" w:eastAsia="zh-CN"/>
        </w:rPr>
        <w:t xml:space="preserve">2 </w:t>
      </w:r>
      <w:r>
        <w:rPr>
          <w:rFonts w:hint="default" w:ascii="Times New Roman" w:hAnsi="Times New Roman" w:eastAsia="宋体" w:cs="Times New Roman"/>
          <w:color w:val="000000"/>
          <w:kern w:val="0"/>
          <w:sz w:val="20"/>
          <w:szCs w:val="20"/>
          <w:lang w:val="en-US" w:eastAsia="zh-CN" w:bidi="ar"/>
        </w:rPr>
        <w:t>The effect of exposure to different types of BC on the NDMA-FP in algal</w:t>
      </w:r>
      <w:r>
        <w:rPr>
          <w:rFonts w:hint="default" w:ascii="Times New Roman" w:hAnsi="Times New Roman" w:eastAsia="宋体" w:cs="Times New Roman"/>
          <w:color w:val="000000"/>
          <w:kern w:val="0"/>
          <w:sz w:val="20"/>
          <w:szCs w:val="20"/>
          <w:lang w:val="en-US" w:eastAsia="zh-CN" w:bidi="ar"/>
        </w:rPr>
        <w:t/>
      </w:r>
      <w:r>
        <w:rPr>
          <w:rFonts w:hint="default" w:ascii="Times New Roman" w:hAnsi="Times New Roman" w:eastAsia="宋体" w:cs="Times New Roman"/>
          <w:color w:val="000000"/>
          <w:kern w:val="0"/>
          <w:sz w:val="20"/>
          <w:szCs w:val="20"/>
          <w:lang w:val="en-US" w:eastAsia="zh-CN" w:bidi="ar"/>
        </w:rPr>
        <w:t>containing water: a) different biomass materials and sizes of BC; b) Cu</w:t>
      </w:r>
      <w:r>
        <w:rPr>
          <w:rFonts w:hint="eastAsia" w:ascii="Times New Roman" w:hAnsi="Times New Roman" w:eastAsia="宋体" w:cs="Times New Roman"/>
          <w:color w:val="000000"/>
          <w:kern w:val="0"/>
          <w:sz w:val="20"/>
          <w:szCs w:val="20"/>
          <w:lang w:val="en-US" w:eastAsia="zh-CN" w:bidi="ar"/>
        </w:rPr>
        <w:t>-</w:t>
      </w:r>
      <w:r>
        <w:rPr>
          <w:rFonts w:hint="default" w:ascii="Times New Roman" w:hAnsi="Times New Roman" w:eastAsia="宋体" w:cs="Times New Roman"/>
          <w:color w:val="000000"/>
          <w:kern w:val="0"/>
          <w:sz w:val="20"/>
          <w:szCs w:val="20"/>
          <w:lang w:val="en-US" w:eastAsia="zh-CN" w:bidi="ar"/>
        </w:rPr>
        <w:t>BC; c) Fe</w:t>
      </w:r>
      <w:r>
        <w:rPr>
          <w:rFonts w:hint="eastAsia" w:ascii="Times New Roman" w:hAnsi="Times New Roman" w:eastAsia="宋体" w:cs="Times New Roman"/>
          <w:color w:val="000000"/>
          <w:kern w:val="0"/>
          <w:sz w:val="20"/>
          <w:szCs w:val="20"/>
          <w:lang w:val="en-US" w:eastAsia="zh-CN" w:bidi="ar"/>
        </w:rPr>
        <w:t>-</w:t>
      </w:r>
      <w:r>
        <w:rPr>
          <w:rFonts w:hint="default" w:ascii="Times New Roman" w:hAnsi="Times New Roman" w:eastAsia="宋体" w:cs="Times New Roman"/>
          <w:color w:val="000000"/>
          <w:kern w:val="0"/>
          <w:sz w:val="20"/>
          <w:szCs w:val="20"/>
          <w:lang w:val="en-US" w:eastAsia="zh-CN" w:bidi="ar"/>
        </w:rPr>
        <w:t>BC. The grid bar chart represents the NDMA-FP in the BG-</w:t>
      </w:r>
      <w:r>
        <w:rPr>
          <w:rFonts w:hint="eastAsia" w:ascii="Times New Roman" w:hAnsi="Times New Roman" w:eastAsia="宋体" w:cs="Times New Roman"/>
          <w:color w:val="000000"/>
          <w:kern w:val="0"/>
          <w:sz w:val="20"/>
          <w:szCs w:val="20"/>
          <w:lang w:val="en-US" w:eastAsia="zh-CN" w:bidi="ar"/>
        </w:rPr>
        <w:t>11</w:t>
      </w:r>
      <w:r>
        <w:rPr>
          <w:rFonts w:hint="default" w:ascii="Times New Roman" w:hAnsi="Times New Roman" w:eastAsia="宋体" w:cs="Times New Roman"/>
          <w:color w:val="000000"/>
          <w:kern w:val="0"/>
          <w:sz w:val="20"/>
          <w:szCs w:val="20"/>
          <w:lang w:val="en-US" w:eastAsia="zh-CN" w:bidi="ar"/>
        </w:rPr>
        <w:t xml:space="preserve"> algal medium, and the diagonal bar chart depicts the NDMA-FP in the control samples without BC.</w:t>
      </w:r>
    </w:p>
    <w:p w14:paraId="3B532601">
      <w:pPr>
        <w:autoSpaceDE w:val="0"/>
        <w:autoSpaceDN w:val="0"/>
        <w:jc w:val="center"/>
        <w:rPr>
          <w:rFonts w:hint="eastAsia" w:ascii="Times New Roman" w:hAnsi="Times New Roman" w:eastAsia="宋体" w:cs="Times New Roman"/>
          <w:b/>
          <w:sz w:val="18"/>
          <w:szCs w:val="18"/>
          <w:lang w:val="en-US" w:eastAsia="zh-CN"/>
        </w:rPr>
      </w:pPr>
      <w:r>
        <w:rPr>
          <w:rFonts w:hint="eastAsia" w:ascii="Times New Roman" w:hAnsi="Times New Roman" w:eastAsia="宋体" w:cs="Times New Roman"/>
          <w:b/>
          <w:sz w:val="18"/>
          <w:szCs w:val="18"/>
          <w:lang w:val="en-US" w:eastAsia="zh-CN"/>
        </w:rPr>
        <w:drawing>
          <wp:inline distT="0" distB="0" distL="114300" distR="114300">
            <wp:extent cx="4594225" cy="2520315"/>
            <wp:effectExtent l="0" t="0" r="15875" b="13335"/>
            <wp:docPr id="3" name="图片 3" descr="73435d63-837a-4384-a786-7ca281bd2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73435d63-837a-4384-a786-7ca281bd2793"/>
                    <pic:cNvPicPr>
                      <a:picLocks noChangeAspect="1"/>
                    </pic:cNvPicPr>
                  </pic:nvPicPr>
                  <pic:blipFill>
                    <a:blip r:embed="rId8"/>
                    <a:stretch>
                      <a:fillRect/>
                    </a:stretch>
                  </pic:blipFill>
                  <pic:spPr>
                    <a:xfrm>
                      <a:off x="0" y="0"/>
                      <a:ext cx="4594225" cy="2520315"/>
                    </a:xfrm>
                    <a:prstGeom prst="rect">
                      <a:avLst/>
                    </a:prstGeom>
                  </pic:spPr>
                </pic:pic>
              </a:graphicData>
            </a:graphic>
          </wp:inline>
        </w:drawing>
      </w:r>
    </w:p>
    <w:p w14:paraId="3D3F4A65">
      <w:pPr>
        <w:keepNext w:val="0"/>
        <w:keepLines w:val="0"/>
        <w:pageBreakBefore w:val="0"/>
        <w:widowControl w:val="0"/>
        <w:kinsoku/>
        <w:wordWrap/>
        <w:overflowPunct/>
        <w:topLinePunct w:val="0"/>
        <w:autoSpaceDE w:val="0"/>
        <w:autoSpaceDN w:val="0"/>
        <w:bidi w:val="0"/>
        <w:adjustRightInd w:val="0"/>
        <w:snapToGrid w:val="0"/>
        <w:jc w:val="both"/>
        <w:textAlignment w:val="auto"/>
        <w:rPr>
          <w:rFonts w:hint="eastAsia" w:ascii="Times New Roman" w:hAnsi="Times New Roman" w:eastAsia="宋体" w:cs="Times New Roman"/>
          <w:b/>
          <w:bCs/>
          <w:sz w:val="20"/>
          <w:szCs w:val="20"/>
          <w:lang w:val="en-US" w:eastAsia="zh-CN"/>
        </w:rPr>
      </w:pPr>
      <w:r>
        <w:rPr>
          <w:rFonts w:hint="eastAsia" w:ascii="Times New Roman" w:hAnsi="Times New Roman" w:eastAsia="宋体" w:cs="Times New Roman"/>
          <w:b/>
          <w:bCs/>
          <w:kern w:val="0"/>
          <w:sz w:val="20"/>
          <w:szCs w:val="20"/>
          <w:lang w:val="en-US" w:eastAsia="zh-CN"/>
        </w:rPr>
        <w:t>Fig</w:t>
      </w:r>
      <w:r>
        <w:rPr>
          <w:rFonts w:hint="eastAsia" w:ascii="Times New Roman" w:hAnsi="Times New Roman" w:eastAsia="宋体" w:cs="Times New Roman"/>
          <w:b/>
          <w:bCs/>
          <w:sz w:val="20"/>
          <w:szCs w:val="20"/>
          <w:lang w:val="en-US" w:eastAsia="zh-CN"/>
        </w:rPr>
        <w:t>ure</w:t>
      </w:r>
      <w:r>
        <w:rPr>
          <w:rFonts w:hint="eastAsia" w:ascii="Times New Roman" w:hAnsi="Times New Roman" w:eastAsia="宋体" w:cs="Times New Roman"/>
          <w:b/>
          <w:bCs/>
          <w:sz w:val="20"/>
          <w:szCs w:val="20"/>
        </w:rPr>
        <w:t xml:space="preserve"> </w:t>
      </w:r>
      <w:r>
        <w:rPr>
          <w:rFonts w:hint="eastAsia" w:ascii="Times New Roman" w:hAnsi="Times New Roman" w:eastAsia="宋体" w:cs="Times New Roman"/>
          <w:b/>
          <w:bCs/>
          <w:sz w:val="20"/>
          <w:szCs w:val="20"/>
          <w:lang w:val="en-US" w:eastAsia="zh-CN"/>
        </w:rPr>
        <w:t>3</w:t>
      </w:r>
      <w:r>
        <w:rPr>
          <w:rFonts w:hint="eastAsia" w:ascii="Times New Roman" w:hAnsi="Times New Roman" w:eastAsia="宋体" w:cs="Times New Roman"/>
          <w:b/>
          <w:bCs/>
          <w:sz w:val="18"/>
          <w:szCs w:val="18"/>
          <w:lang w:val="en-US" w:eastAsia="zh-CN"/>
        </w:rPr>
        <w:t xml:space="preserve"> </w:t>
      </w:r>
      <w:r>
        <w:rPr>
          <w:rFonts w:hint="eastAsia" w:ascii="Times New Roman" w:hAnsi="Times New Roman" w:eastAsia="宋体" w:cs="Times New Roman"/>
          <w:b w:val="0"/>
          <w:bCs w:val="0"/>
          <w:sz w:val="20"/>
          <w:szCs w:val="20"/>
          <w:lang w:val="en-US" w:eastAsia="zh-CN"/>
        </w:rPr>
        <w:t>The influence of Cu-BC and Fe-BCon the integrity of algal cell membranes at the BC dosage of 600 mg/L (bar chart with diagonal lines) and 50mg/L(bar chart without diagonal lines).</w:t>
      </w:r>
    </w:p>
    <w:p w14:paraId="0D93593F">
      <w:pPr>
        <w:keepNext w:val="0"/>
        <w:keepLines w:val="0"/>
        <w:pageBreakBefore w:val="0"/>
        <w:widowControl w:val="0"/>
        <w:kinsoku/>
        <w:wordWrap/>
        <w:overflowPunct/>
        <w:topLinePunct w:val="0"/>
        <w:autoSpaceDE/>
        <w:autoSpaceDN/>
        <w:bidi w:val="0"/>
        <w:adjustRightInd/>
        <w:snapToGrid/>
        <w:spacing w:line="312" w:lineRule="auto"/>
        <w:jc w:val="both"/>
        <w:textAlignment w:val="auto"/>
        <w:rPr>
          <w:rFonts w:hint="eastAsia" w:ascii="Times New Roman" w:hAnsi="Times New Roman" w:eastAsia="宋体" w:cs="Times New Roman"/>
          <w:b/>
          <w:bCs/>
          <w:sz w:val="24"/>
          <w:szCs w:val="24"/>
          <w:lang w:val="en-US" w:eastAsia="zh-CN" w:bidi="ar"/>
        </w:rPr>
      </w:pPr>
      <w:r>
        <w:rPr>
          <w:rFonts w:hint="eastAsia" w:ascii="Times New Roman" w:hAnsi="Times New Roman" w:eastAsia="宋体" w:cs="Times New Roman"/>
          <w:b/>
          <w:bCs/>
          <w:sz w:val="24"/>
          <w:szCs w:val="24"/>
          <w:lang w:val="en-US" w:eastAsia="zh-CN" w:bidi="ar"/>
        </w:rPr>
        <w:t>Conclusions</w:t>
      </w:r>
    </w:p>
    <w:p w14:paraId="33088DF5">
      <w:pPr>
        <w:keepNext w:val="0"/>
        <w:keepLines w:val="0"/>
        <w:widowControl/>
        <w:numPr>
          <w:ilvl w:val="0"/>
          <w:numId w:val="1"/>
        </w:numPr>
        <w:suppressLineNumbers w:val="0"/>
        <w:jc w:val="both"/>
        <w:rPr>
          <w:sz w:val="24"/>
          <w:szCs w:val="24"/>
        </w:rPr>
      </w:pPr>
      <w:r>
        <w:rPr>
          <w:rFonts w:hint="default" w:ascii="Times New Roman" w:hAnsi="Times New Roman" w:eastAsia="宋体" w:cs="Times New Roman"/>
          <w:color w:val="000000"/>
          <w:kern w:val="0"/>
          <w:sz w:val="24"/>
          <w:szCs w:val="24"/>
          <w:lang w:val="en-US" w:eastAsia="zh-CN" w:bidi="ar"/>
        </w:rPr>
        <w:t xml:space="preserve">NDMA-FP control was better by biochar in algae water treatment than coal-based AC. </w:t>
      </w:r>
    </w:p>
    <w:p w14:paraId="65C162E4">
      <w:pPr>
        <w:keepNext w:val="0"/>
        <w:keepLines w:val="0"/>
        <w:widowControl/>
        <w:numPr>
          <w:ilvl w:val="0"/>
          <w:numId w:val="1"/>
        </w:numPr>
        <w:suppressLineNumbers w:val="0"/>
        <w:jc w:val="both"/>
        <w:rPr>
          <w:sz w:val="24"/>
          <w:szCs w:val="24"/>
        </w:rPr>
      </w:pPr>
      <w:r>
        <w:rPr>
          <w:rFonts w:hint="default" w:ascii="Times New Roman" w:hAnsi="Times New Roman" w:eastAsia="宋体" w:cs="Times New Roman"/>
          <w:color w:val="000000"/>
          <w:kern w:val="0"/>
          <w:sz w:val="24"/>
          <w:szCs w:val="24"/>
          <w:lang w:val="en-US" w:eastAsia="zh-CN" w:bidi="ar"/>
        </w:rPr>
        <w:t xml:space="preserve">Cu-modified BC showed more significant algae removal than Fe-modified BC. </w:t>
      </w:r>
    </w:p>
    <w:p w14:paraId="7452F47B">
      <w:pPr>
        <w:keepNext w:val="0"/>
        <w:keepLines w:val="0"/>
        <w:widowControl/>
        <w:numPr>
          <w:ilvl w:val="0"/>
          <w:numId w:val="1"/>
        </w:numPr>
        <w:suppressLineNumbers w:val="0"/>
        <w:jc w:val="both"/>
        <w:rPr>
          <w:sz w:val="24"/>
          <w:szCs w:val="24"/>
        </w:rPr>
      </w:pPr>
      <w:r>
        <w:rPr>
          <w:rFonts w:hint="default" w:ascii="Times New Roman" w:hAnsi="Times New Roman" w:eastAsia="宋体" w:cs="Times New Roman"/>
          <w:color w:val="000000"/>
          <w:kern w:val="0"/>
          <w:sz w:val="24"/>
          <w:szCs w:val="24"/>
          <w:lang w:val="en-US" w:eastAsia="zh-CN" w:bidi="ar"/>
        </w:rPr>
        <w:t xml:space="preserve">NDMA-FP increased significantly treated by Cu-modified BC due to membrane damage. </w:t>
      </w:r>
    </w:p>
    <w:p w14:paraId="7142ADFC">
      <w:pPr>
        <w:keepNext w:val="0"/>
        <w:keepLines w:val="0"/>
        <w:widowControl/>
        <w:numPr>
          <w:ilvl w:val="0"/>
          <w:numId w:val="1"/>
        </w:numPr>
        <w:suppressLineNumbers w:val="0"/>
        <w:jc w:val="both"/>
        <w:rPr>
          <w:sz w:val="24"/>
          <w:szCs w:val="24"/>
        </w:rPr>
      </w:pPr>
      <w:r>
        <w:rPr>
          <w:rFonts w:hint="default" w:ascii="Times New Roman" w:hAnsi="Times New Roman" w:eastAsia="宋体" w:cs="Times New Roman"/>
          <w:color w:val="000000"/>
          <w:kern w:val="0"/>
          <w:sz w:val="24"/>
          <w:szCs w:val="24"/>
          <w:lang w:val="en-US" w:eastAsia="zh-CN" w:bidi="ar"/>
        </w:rPr>
        <w:t>NDMA-FP control by Fe-BC was due to weak membrane damage and strong AOM adsorption.</w:t>
      </w:r>
    </w:p>
    <w:p w14:paraId="3794F2D4">
      <w:pPr>
        <w:autoSpaceDE w:val="0"/>
        <w:autoSpaceDN w:val="0"/>
        <w:spacing w:line="360" w:lineRule="auto"/>
        <w:rPr>
          <w:rFonts w:hint="default" w:ascii="Times New Roman" w:hAnsi="Times New Roman" w:eastAsia="黑体" w:cs="Times New Roman"/>
          <w:b/>
          <w:bCs w:val="0"/>
          <w:sz w:val="24"/>
          <w:szCs w:val="24"/>
          <w:lang w:val="en-US" w:eastAsia="zh-CN"/>
        </w:rPr>
      </w:pPr>
      <w:r>
        <w:rPr>
          <w:rFonts w:hint="default" w:ascii="Times New Roman" w:hAnsi="Times New Roman" w:eastAsia="黑体" w:cs="Times New Roman"/>
          <w:b/>
          <w:bCs w:val="0"/>
          <w:sz w:val="24"/>
          <w:szCs w:val="24"/>
          <w:lang w:val="en-US" w:eastAsia="zh-CN"/>
        </w:rPr>
        <w:t>References</w:t>
      </w:r>
    </w:p>
    <w:p w14:paraId="37C80148">
      <w:pPr>
        <w:keepNext w:val="0"/>
        <w:keepLines w:val="0"/>
        <w:pageBreakBefore w:val="0"/>
        <w:widowControl w:val="0"/>
        <w:kinsoku/>
        <w:wordWrap/>
        <w:overflowPunct/>
        <w:topLinePunct w:val="0"/>
        <w:bidi w:val="0"/>
        <w:adjustRightInd w:val="0"/>
        <w:snapToGrid w:val="0"/>
        <w:spacing w:line="240" w:lineRule="auto"/>
        <w:ind w:left="316" w:leftChars="1" w:hanging="314" w:hangingChars="157"/>
        <w:jc w:val="left"/>
        <w:textAlignment w:val="auto"/>
        <w:rPr>
          <w:rFonts w:hint="default" w:ascii="Times New Roman" w:hAnsi="Times New Roman" w:eastAsia="宋体" w:cs="Times New Roman"/>
          <w:sz w:val="20"/>
          <w:szCs w:val="20"/>
        </w:rPr>
      </w:pPr>
      <w:r>
        <w:rPr>
          <w:rFonts w:hint="default" w:ascii="Times New Roman" w:hAnsi="Times New Roman" w:eastAsia="宋体" w:cs="Times New Roman"/>
          <w:sz w:val="20"/>
          <w:szCs w:val="20"/>
        </w:rPr>
        <w:t>[1]</w:t>
      </w:r>
      <w:r>
        <w:rPr>
          <w:rFonts w:hint="default" w:ascii="Times New Roman" w:hAnsi="Times New Roman" w:eastAsia="宋体" w:cs="Times New Roman"/>
          <w:sz w:val="20"/>
          <w:szCs w:val="20"/>
          <w:lang w:val="en-US" w:eastAsia="zh-CN"/>
        </w:rPr>
        <w:t xml:space="preserve"> </w:t>
      </w:r>
      <w:r>
        <w:rPr>
          <w:rFonts w:hint="default" w:ascii="Times New Roman" w:hAnsi="Times New Roman" w:eastAsia="宋体" w:cs="Times New Roman"/>
          <w:b/>
          <w:bCs/>
          <w:sz w:val="20"/>
          <w:szCs w:val="20"/>
        </w:rPr>
        <w:t>Qin W</w:t>
      </w:r>
      <w:r>
        <w:rPr>
          <w:rFonts w:hint="eastAsia" w:ascii="Times New Roman" w:hAnsi="Times New Roman" w:eastAsia="宋体" w:cs="Times New Roman"/>
          <w:b/>
          <w:bCs/>
          <w:sz w:val="20"/>
          <w:szCs w:val="20"/>
          <w:lang w:val="en-US" w:eastAsia="zh-CN"/>
        </w:rPr>
        <w:t>.</w:t>
      </w:r>
      <w:r>
        <w:rPr>
          <w:rFonts w:hint="default" w:ascii="Times New Roman" w:hAnsi="Times New Roman" w:eastAsia="宋体" w:cs="Times New Roman"/>
          <w:sz w:val="20"/>
          <w:szCs w:val="20"/>
        </w:rPr>
        <w:t>, Yang J</w:t>
      </w:r>
      <w:r>
        <w:rPr>
          <w:rFonts w:hint="eastAsia" w:ascii="Times New Roman" w:hAnsi="Times New Roman" w:eastAsia="宋体" w:cs="Times New Roman"/>
          <w:sz w:val="20"/>
          <w:szCs w:val="20"/>
          <w:lang w:val="en-US" w:eastAsia="zh-CN"/>
        </w:rPr>
        <w:t>.</w:t>
      </w:r>
      <w:r>
        <w:rPr>
          <w:rFonts w:hint="default" w:ascii="Times New Roman" w:hAnsi="Times New Roman" w:eastAsia="宋体" w:cs="Times New Roman"/>
          <w:sz w:val="20"/>
          <w:szCs w:val="20"/>
        </w:rPr>
        <w:t>, Zhang C</w:t>
      </w:r>
      <w:r>
        <w:rPr>
          <w:rFonts w:hint="eastAsia" w:ascii="Times New Roman" w:hAnsi="Times New Roman" w:eastAsia="宋体" w:cs="Times New Roman"/>
          <w:sz w:val="20"/>
          <w:szCs w:val="20"/>
          <w:lang w:val="en-US" w:eastAsia="zh-CN"/>
        </w:rPr>
        <w:t>.</w:t>
      </w:r>
      <w:r>
        <w:rPr>
          <w:rFonts w:hint="default" w:ascii="Times New Roman" w:hAnsi="Times New Roman" w:eastAsia="宋体" w:cs="Times New Roman"/>
          <w:sz w:val="20"/>
          <w:szCs w:val="20"/>
          <w:lang w:val="en-US" w:eastAsia="zh-CN"/>
        </w:rPr>
        <w:t xml:space="preserve">, </w:t>
      </w:r>
      <w:r>
        <w:rPr>
          <w:rFonts w:hint="default" w:ascii="Times New Roman" w:hAnsi="Times New Roman" w:eastAsia="宋体" w:cs="Times New Roman"/>
          <w:sz w:val="20"/>
          <w:szCs w:val="20"/>
        </w:rPr>
        <w:t>Song Y</w:t>
      </w:r>
      <w:r>
        <w:rPr>
          <w:rFonts w:hint="eastAsia" w:ascii="Times New Roman" w:hAnsi="Times New Roman" w:eastAsia="宋体" w:cs="Times New Roman"/>
          <w:sz w:val="20"/>
          <w:szCs w:val="20"/>
          <w:lang w:val="en-US" w:eastAsia="zh-CN"/>
        </w:rPr>
        <w:t>.</w:t>
      </w:r>
      <w:r>
        <w:rPr>
          <w:rFonts w:hint="default" w:ascii="Times New Roman" w:hAnsi="Times New Roman" w:eastAsia="宋体" w:cs="Times New Roman"/>
          <w:sz w:val="20"/>
          <w:szCs w:val="20"/>
        </w:rPr>
        <w:t>*,</w:t>
      </w:r>
      <w:r>
        <w:rPr>
          <w:rFonts w:hint="default" w:ascii="Times New Roman" w:hAnsi="Times New Roman" w:eastAsia="宋体" w:cs="Times New Roman"/>
          <w:sz w:val="20"/>
          <w:szCs w:val="20"/>
          <w:lang w:val="en-US" w:eastAsia="zh-CN"/>
        </w:rPr>
        <w:t xml:space="preserve"> </w:t>
      </w:r>
      <w:r>
        <w:rPr>
          <w:rFonts w:hint="default" w:ascii="Times New Roman" w:hAnsi="Times New Roman" w:eastAsia="宋体" w:cs="Times New Roman"/>
          <w:sz w:val="20"/>
          <w:szCs w:val="20"/>
        </w:rPr>
        <w:t>Jiang J</w:t>
      </w:r>
      <w:r>
        <w:rPr>
          <w:rFonts w:hint="eastAsia" w:ascii="Times New Roman" w:hAnsi="Times New Roman" w:eastAsia="宋体" w:cs="Times New Roman"/>
          <w:sz w:val="20"/>
          <w:szCs w:val="20"/>
          <w:lang w:val="en-US" w:eastAsia="zh-CN"/>
        </w:rPr>
        <w:t>.</w:t>
      </w:r>
      <w:r>
        <w:rPr>
          <w:rFonts w:hint="default" w:ascii="Times New Roman" w:hAnsi="Times New Roman" w:eastAsia="宋体" w:cs="Times New Roman"/>
          <w:sz w:val="20"/>
          <w:szCs w:val="20"/>
          <w:lang w:val="en-US" w:eastAsia="zh-CN"/>
        </w:rPr>
        <w:t xml:space="preserve">, </w:t>
      </w:r>
      <w:r>
        <w:rPr>
          <w:rFonts w:hint="default" w:ascii="Times New Roman" w:hAnsi="Times New Roman" w:eastAsia="宋体" w:cs="Times New Roman"/>
          <w:sz w:val="20"/>
          <w:szCs w:val="20"/>
        </w:rPr>
        <w:t>Ma J</w:t>
      </w:r>
      <w:r>
        <w:rPr>
          <w:rFonts w:hint="default" w:ascii="Times New Roman" w:hAnsi="Times New Roman" w:eastAsia="宋体" w:cs="Times New Roman"/>
          <w:sz w:val="20"/>
          <w:szCs w:val="20"/>
          <w:lang w:val="en-US" w:eastAsia="zh-CN"/>
        </w:rPr>
        <w:t>.</w:t>
      </w:r>
      <w:r>
        <w:rPr>
          <w:rFonts w:hint="eastAsia" w:ascii="Times New Roman" w:hAnsi="Times New Roman" w:eastAsia="宋体" w:cs="Times New Roman"/>
          <w:sz w:val="20"/>
          <w:szCs w:val="20"/>
          <w:lang w:val="en-US" w:eastAsia="zh-CN"/>
        </w:rPr>
        <w:t>,</w:t>
      </w:r>
      <w:r>
        <w:rPr>
          <w:rFonts w:hint="default" w:ascii="Times New Roman" w:hAnsi="Times New Roman" w:eastAsia="宋体" w:cs="Times New Roman"/>
          <w:sz w:val="20"/>
          <w:szCs w:val="20"/>
        </w:rPr>
        <w:t xml:space="preserve"> 202</w:t>
      </w:r>
      <w:r>
        <w:rPr>
          <w:rFonts w:hint="default" w:ascii="Times New Roman" w:hAnsi="Times New Roman" w:eastAsia="宋体" w:cs="Times New Roman"/>
          <w:sz w:val="20"/>
          <w:szCs w:val="20"/>
          <w:lang w:val="en-US" w:eastAsia="zh-CN"/>
        </w:rPr>
        <w:t>5</w:t>
      </w:r>
      <w:r>
        <w:rPr>
          <w:rFonts w:hint="eastAsia" w:ascii="Times New Roman" w:hAnsi="Times New Roman" w:eastAsia="宋体" w:cs="Times New Roman"/>
          <w:sz w:val="20"/>
          <w:szCs w:val="20"/>
          <w:lang w:val="en-US" w:eastAsia="zh-CN"/>
        </w:rPr>
        <w:t>.</w:t>
      </w:r>
      <w:r>
        <w:rPr>
          <w:rFonts w:hint="default" w:ascii="Times New Roman" w:hAnsi="Times New Roman" w:eastAsia="宋体" w:cs="Times New Roman"/>
          <w:sz w:val="20"/>
          <w:szCs w:val="20"/>
          <w:lang w:val="en-US" w:eastAsia="zh-CN"/>
        </w:rPr>
        <w:t xml:space="preserve"> The role of biochar in algal source water treatment: Algal cells integrity and NDMA formation potential</w:t>
      </w:r>
      <w:r>
        <w:rPr>
          <w:rFonts w:hint="eastAsia" w:ascii="Times New Roman" w:hAnsi="Times New Roman" w:eastAsia="宋体" w:cs="Times New Roman"/>
          <w:sz w:val="20"/>
          <w:szCs w:val="20"/>
          <w:lang w:val="en-US" w:eastAsia="zh-CN"/>
        </w:rPr>
        <w:t>.</w:t>
      </w:r>
      <w:r>
        <w:rPr>
          <w:rFonts w:hint="default" w:ascii="Times New Roman" w:hAnsi="Times New Roman" w:eastAsia="宋体" w:cs="Times New Roman"/>
          <w:b w:val="0"/>
          <w:bCs w:val="0"/>
          <w:i/>
          <w:iCs/>
          <w:sz w:val="20"/>
          <w:szCs w:val="20"/>
        </w:rPr>
        <w:t xml:space="preserve"> </w:t>
      </w:r>
      <w:r>
        <w:rPr>
          <w:rFonts w:hint="default" w:ascii="Times New Roman" w:hAnsi="Times New Roman" w:eastAsia="宋体" w:cs="Times New Roman"/>
          <w:b w:val="0"/>
          <w:bCs w:val="0"/>
          <w:i w:val="0"/>
          <w:iCs w:val="0"/>
          <w:sz w:val="20"/>
          <w:szCs w:val="20"/>
        </w:rPr>
        <w:t xml:space="preserve">J. Hazard. Mater. </w:t>
      </w:r>
      <w:r>
        <w:rPr>
          <w:rFonts w:hint="default" w:ascii="Times New Roman" w:hAnsi="Times New Roman" w:eastAsia="宋体" w:cs="Times New Roman"/>
          <w:sz w:val="20"/>
          <w:szCs w:val="20"/>
        </w:rPr>
        <w:t>4</w:t>
      </w:r>
      <w:r>
        <w:rPr>
          <w:rFonts w:hint="default" w:ascii="Times New Roman" w:hAnsi="Times New Roman" w:eastAsia="宋体" w:cs="Times New Roman"/>
          <w:sz w:val="20"/>
          <w:szCs w:val="20"/>
          <w:lang w:val="en-US" w:eastAsia="zh-CN"/>
        </w:rPr>
        <w:t>92</w:t>
      </w:r>
      <w:r>
        <w:rPr>
          <w:rFonts w:hint="default" w:ascii="Times New Roman" w:hAnsi="Times New Roman" w:eastAsia="宋体" w:cs="Times New Roman"/>
          <w:sz w:val="20"/>
          <w:szCs w:val="20"/>
        </w:rPr>
        <w:t xml:space="preserve">: </w:t>
      </w:r>
      <w:r>
        <w:rPr>
          <w:rFonts w:hint="default" w:ascii="Times New Roman" w:hAnsi="Times New Roman" w:eastAsia="宋体" w:cs="Times New Roman"/>
          <w:sz w:val="20"/>
          <w:szCs w:val="20"/>
          <w:lang w:val="en-US" w:eastAsia="zh-CN"/>
        </w:rPr>
        <w:t>138292</w:t>
      </w:r>
      <w:r>
        <w:rPr>
          <w:rFonts w:hint="default" w:ascii="Times New Roman" w:hAnsi="Times New Roman" w:eastAsia="宋体" w:cs="Times New Roman"/>
          <w:sz w:val="20"/>
          <w:szCs w:val="20"/>
        </w:rPr>
        <w:t>.</w:t>
      </w:r>
    </w:p>
    <w:p w14:paraId="683492F8">
      <w:pPr>
        <w:keepNext w:val="0"/>
        <w:keepLines w:val="0"/>
        <w:pageBreakBefore w:val="0"/>
        <w:widowControl w:val="0"/>
        <w:kinsoku/>
        <w:wordWrap/>
        <w:overflowPunct/>
        <w:topLinePunct w:val="0"/>
        <w:bidi w:val="0"/>
        <w:adjustRightInd w:val="0"/>
        <w:snapToGrid w:val="0"/>
        <w:spacing w:line="240" w:lineRule="auto"/>
        <w:ind w:left="316" w:leftChars="1" w:hanging="314" w:hangingChars="157"/>
        <w:jc w:val="left"/>
        <w:textAlignment w:val="auto"/>
        <w:rPr>
          <w:rFonts w:hint="default" w:ascii="Times New Roman" w:hAnsi="Times New Roman" w:eastAsia="宋体" w:cs="Times New Roman"/>
          <w:sz w:val="20"/>
          <w:szCs w:val="20"/>
          <w:vertAlign w:val="superscript"/>
        </w:rPr>
      </w:pPr>
      <w:r>
        <w:rPr>
          <w:rFonts w:hint="default" w:ascii="Times New Roman" w:hAnsi="Times New Roman" w:eastAsia="宋体" w:cs="Times New Roman"/>
          <w:sz w:val="20"/>
          <w:szCs w:val="20"/>
        </w:rPr>
        <w:t>[</w:t>
      </w:r>
      <w:r>
        <w:rPr>
          <w:rFonts w:hint="default" w:ascii="Times New Roman" w:hAnsi="Times New Roman" w:eastAsia="宋体" w:cs="Times New Roman"/>
          <w:sz w:val="20"/>
          <w:szCs w:val="20"/>
          <w:lang w:val="en-US" w:eastAsia="zh-CN"/>
        </w:rPr>
        <w:t>2</w:t>
      </w:r>
      <w:r>
        <w:rPr>
          <w:rFonts w:hint="default" w:ascii="Times New Roman" w:hAnsi="Times New Roman" w:eastAsia="宋体" w:cs="Times New Roman"/>
          <w:sz w:val="20"/>
          <w:szCs w:val="20"/>
        </w:rPr>
        <w:t>] Zhou</w:t>
      </w:r>
      <w:r>
        <w:rPr>
          <w:rFonts w:hint="default" w:ascii="Times New Roman" w:hAnsi="Times New Roman" w:eastAsia="宋体" w:cs="Times New Roman"/>
          <w:sz w:val="20"/>
          <w:szCs w:val="20"/>
          <w:lang w:val="en-US" w:eastAsia="zh-CN"/>
        </w:rPr>
        <w:t xml:space="preserve"> </w:t>
      </w:r>
      <w:r>
        <w:rPr>
          <w:rFonts w:hint="default" w:ascii="Times New Roman" w:hAnsi="Times New Roman" w:eastAsia="宋体" w:cs="Times New Roman"/>
          <w:sz w:val="20"/>
          <w:szCs w:val="20"/>
        </w:rPr>
        <w:t xml:space="preserve">S., </w:t>
      </w:r>
      <w:r>
        <w:rPr>
          <w:rFonts w:hint="default" w:ascii="Times New Roman" w:hAnsi="Times New Roman" w:eastAsia="宋体" w:cs="Times New Roman"/>
          <w:kern w:val="0"/>
          <w:sz w:val="20"/>
          <w:szCs w:val="20"/>
          <w:lang w:eastAsia="en-US"/>
        </w:rPr>
        <w:t>et al.</w:t>
      </w:r>
      <w:r>
        <w:rPr>
          <w:rFonts w:hint="eastAsia" w:ascii="Times New Roman" w:hAnsi="Times New Roman" w:eastAsia="宋体" w:cs="Times New Roman"/>
          <w:kern w:val="0"/>
          <w:sz w:val="20"/>
          <w:szCs w:val="20"/>
          <w:lang w:val="en-US" w:eastAsia="zh-CN"/>
        </w:rPr>
        <w:t xml:space="preserve"> </w:t>
      </w:r>
      <w:r>
        <w:rPr>
          <w:rFonts w:hint="default" w:ascii="Times New Roman" w:hAnsi="Times New Roman" w:eastAsia="宋体" w:cs="Times New Roman"/>
          <w:sz w:val="20"/>
          <w:szCs w:val="20"/>
        </w:rPr>
        <w:t>2015</w:t>
      </w:r>
      <w:r>
        <w:rPr>
          <w:rFonts w:hint="eastAsia" w:ascii="Times New Roman" w:hAnsi="Times New Roman" w:eastAsia="宋体" w:cs="Times New Roman"/>
          <w:sz w:val="20"/>
          <w:szCs w:val="20"/>
          <w:lang w:val="en-US" w:eastAsia="zh-CN"/>
        </w:rPr>
        <w:t xml:space="preserve">. </w:t>
      </w:r>
      <w:r>
        <w:rPr>
          <w:rFonts w:hint="default" w:ascii="Times New Roman" w:hAnsi="Times New Roman" w:eastAsia="宋体" w:cs="Times New Roman"/>
          <w:sz w:val="20"/>
          <w:szCs w:val="20"/>
        </w:rPr>
        <w:t xml:space="preserve">Characteristics of C-, N-DBPs formation from algal organic matter: Role of molecular weight fractions and impacts of pre-ozonation, </w:t>
      </w:r>
      <w:r>
        <w:rPr>
          <w:rFonts w:hint="default" w:ascii="Times New Roman" w:hAnsi="Times New Roman" w:eastAsia="宋体" w:cs="Times New Roman"/>
          <w:kern w:val="0"/>
          <w:sz w:val="20"/>
          <w:szCs w:val="20"/>
          <w:lang w:val="en-US" w:eastAsia="en-US"/>
        </w:rPr>
        <w:t>Water Res</w:t>
      </w:r>
      <w:r>
        <w:rPr>
          <w:rFonts w:hint="eastAsia" w:ascii="Times New Roman" w:hAnsi="Times New Roman" w:eastAsia="宋体" w:cs="Times New Roman"/>
          <w:kern w:val="0"/>
          <w:sz w:val="20"/>
          <w:szCs w:val="20"/>
          <w:lang w:val="en-US" w:eastAsia="zh-CN"/>
        </w:rPr>
        <w:t>.</w:t>
      </w:r>
      <w:r>
        <w:rPr>
          <w:rFonts w:hint="default" w:ascii="Times New Roman" w:hAnsi="Times New Roman" w:eastAsia="宋体" w:cs="Times New Roman"/>
          <w:sz w:val="20"/>
          <w:szCs w:val="20"/>
        </w:rPr>
        <w:t>, 72</w:t>
      </w:r>
      <w:r>
        <w:rPr>
          <w:rFonts w:hint="eastAsia" w:ascii="Times New Roman" w:hAnsi="Times New Roman" w:eastAsia="宋体" w:cs="Times New Roman"/>
          <w:sz w:val="20"/>
          <w:szCs w:val="20"/>
          <w:lang w:val="en-US" w:eastAsia="zh-CN"/>
        </w:rPr>
        <w:t>:</w:t>
      </w:r>
      <w:r>
        <w:rPr>
          <w:rFonts w:hint="default" w:ascii="Times New Roman" w:hAnsi="Times New Roman" w:eastAsia="宋体" w:cs="Times New Roman"/>
          <w:sz w:val="20"/>
          <w:szCs w:val="20"/>
        </w:rPr>
        <w:t xml:space="preserve"> 381-390.</w:t>
      </w:r>
    </w:p>
    <w:p w14:paraId="4E4ACD39">
      <w:pPr>
        <w:keepNext w:val="0"/>
        <w:keepLines w:val="0"/>
        <w:pageBreakBefore w:val="0"/>
        <w:widowControl w:val="0"/>
        <w:kinsoku/>
        <w:wordWrap/>
        <w:overflowPunct/>
        <w:topLinePunct w:val="0"/>
        <w:autoSpaceDE w:val="0"/>
        <w:autoSpaceDN w:val="0"/>
        <w:bidi w:val="0"/>
        <w:adjustRightInd w:val="0"/>
        <w:snapToGrid w:val="0"/>
        <w:spacing w:line="240" w:lineRule="auto"/>
        <w:ind w:left="180" w:hanging="200" w:hangingChars="100"/>
        <w:textAlignment w:val="auto"/>
        <w:rPr>
          <w:rFonts w:hint="default" w:ascii="Times New Roman" w:hAnsi="Times New Roman" w:eastAsia="宋体" w:cs="Times New Roman"/>
          <w:kern w:val="0"/>
          <w:sz w:val="20"/>
          <w:szCs w:val="20"/>
          <w:lang w:val="en-US" w:eastAsia="zh-CN"/>
        </w:rPr>
      </w:pPr>
      <w:r>
        <w:rPr>
          <w:rFonts w:hint="default" w:ascii="Times New Roman" w:hAnsi="Times New Roman" w:eastAsia="宋体" w:cs="Times New Roman"/>
          <w:kern w:val="0"/>
          <w:sz w:val="20"/>
          <w:szCs w:val="20"/>
          <w:lang w:eastAsia="en-US"/>
        </w:rPr>
        <w:t>[</w:t>
      </w:r>
      <w:r>
        <w:rPr>
          <w:rFonts w:hint="default" w:ascii="Times New Roman" w:hAnsi="Times New Roman" w:eastAsia="宋体" w:cs="Times New Roman"/>
          <w:kern w:val="0"/>
          <w:sz w:val="20"/>
          <w:szCs w:val="20"/>
          <w:lang w:val="en-US" w:eastAsia="zh-CN"/>
        </w:rPr>
        <w:t>3</w:t>
      </w:r>
      <w:r>
        <w:rPr>
          <w:rFonts w:hint="default" w:ascii="Times New Roman" w:hAnsi="Times New Roman" w:eastAsia="宋体" w:cs="Times New Roman"/>
          <w:kern w:val="0"/>
          <w:sz w:val="20"/>
          <w:szCs w:val="20"/>
          <w:lang w:eastAsia="en-US"/>
        </w:rPr>
        <w:t xml:space="preserve">] </w:t>
      </w:r>
      <w:r>
        <w:rPr>
          <w:rFonts w:hint="default" w:ascii="Times New Roman" w:hAnsi="Times New Roman" w:eastAsia="宋体" w:cs="Times New Roman"/>
          <w:kern w:val="0"/>
          <w:sz w:val="20"/>
          <w:szCs w:val="20"/>
          <w:lang w:val="en-US" w:eastAsia="en-US"/>
        </w:rPr>
        <w:t xml:space="preserve">Krasner S W, </w:t>
      </w:r>
      <w:r>
        <w:rPr>
          <w:rFonts w:hint="default" w:ascii="Times New Roman" w:hAnsi="Times New Roman" w:eastAsia="宋体" w:cs="Times New Roman"/>
          <w:kern w:val="0"/>
          <w:sz w:val="20"/>
          <w:szCs w:val="20"/>
          <w:lang w:eastAsia="en-US"/>
        </w:rPr>
        <w:t>et al.</w:t>
      </w:r>
      <w:r>
        <w:rPr>
          <w:rFonts w:hint="default" w:ascii="Times New Roman" w:hAnsi="Times New Roman" w:eastAsia="宋体" w:cs="Times New Roman"/>
          <w:kern w:val="0"/>
          <w:sz w:val="20"/>
          <w:szCs w:val="20"/>
          <w:lang w:val="en-US" w:eastAsia="en-US"/>
        </w:rPr>
        <w:t xml:space="preserve"> </w:t>
      </w:r>
      <w:r>
        <w:rPr>
          <w:rFonts w:hint="eastAsia" w:ascii="Times New Roman" w:hAnsi="Times New Roman" w:eastAsia="宋体" w:cs="Times New Roman"/>
          <w:kern w:val="0"/>
          <w:sz w:val="20"/>
          <w:szCs w:val="20"/>
          <w:lang w:val="en-US" w:eastAsia="zh-CN"/>
        </w:rPr>
        <w:t xml:space="preserve">2013. </w:t>
      </w:r>
      <w:r>
        <w:rPr>
          <w:rFonts w:hint="default" w:ascii="Times New Roman" w:hAnsi="Times New Roman" w:eastAsia="宋体" w:cs="Times New Roman"/>
          <w:kern w:val="0"/>
          <w:sz w:val="20"/>
          <w:szCs w:val="20"/>
          <w:lang w:val="en-US" w:eastAsia="en-US"/>
        </w:rPr>
        <w:t>Formation, precursors, control, and occurrence of nitrosamines in drinking water: A review. Water Res</w:t>
      </w:r>
      <w:r>
        <w:rPr>
          <w:rFonts w:hint="eastAsia" w:ascii="Times New Roman" w:hAnsi="Times New Roman" w:eastAsia="宋体" w:cs="Times New Roman"/>
          <w:kern w:val="0"/>
          <w:sz w:val="20"/>
          <w:szCs w:val="20"/>
          <w:lang w:val="en-US" w:eastAsia="zh-CN"/>
        </w:rPr>
        <w:t>.</w:t>
      </w:r>
      <w:r>
        <w:rPr>
          <w:rFonts w:hint="default" w:ascii="Times New Roman" w:hAnsi="Times New Roman" w:eastAsia="宋体" w:cs="Times New Roman"/>
          <w:kern w:val="0"/>
          <w:sz w:val="20"/>
          <w:szCs w:val="20"/>
          <w:lang w:val="en-US" w:eastAsia="en-US"/>
        </w:rPr>
        <w:t>, 47(13): 4433</w:t>
      </w:r>
      <w:r>
        <w:rPr>
          <w:rFonts w:hint="default" w:ascii="Times New Roman" w:hAnsi="Times New Roman" w:eastAsia="宋体" w:cs="Times New Roman"/>
          <w:kern w:val="0"/>
          <w:sz w:val="20"/>
          <w:szCs w:val="20"/>
          <w:lang w:val="en-US" w:eastAsia="zh-CN"/>
        </w:rPr>
        <w:t>-4450.</w:t>
      </w:r>
    </w:p>
    <w:p w14:paraId="65F9B961">
      <w:pPr>
        <w:keepNext w:val="0"/>
        <w:keepLines w:val="0"/>
        <w:pageBreakBefore w:val="0"/>
        <w:widowControl w:val="0"/>
        <w:kinsoku/>
        <w:wordWrap/>
        <w:overflowPunct/>
        <w:topLinePunct w:val="0"/>
        <w:autoSpaceDE w:val="0"/>
        <w:autoSpaceDN w:val="0"/>
        <w:bidi w:val="0"/>
        <w:adjustRightInd w:val="0"/>
        <w:snapToGrid w:val="0"/>
        <w:spacing w:line="240" w:lineRule="auto"/>
        <w:ind w:left="180" w:hanging="200" w:hangingChars="100"/>
        <w:textAlignment w:val="auto"/>
        <w:rPr>
          <w:rFonts w:hint="eastAsia" w:ascii="Times New Roman" w:hAnsi="Times New Roman" w:eastAsia="宋体" w:cs="Times New Roman"/>
          <w:sz w:val="20"/>
          <w:szCs w:val="20"/>
          <w:lang w:val="en-US" w:eastAsia="zh-CN"/>
        </w:rPr>
      </w:pPr>
      <w:r>
        <w:rPr>
          <w:rFonts w:hint="default" w:ascii="Times New Roman" w:hAnsi="Times New Roman" w:eastAsia="宋体" w:cs="Times New Roman"/>
          <w:kern w:val="0"/>
          <w:sz w:val="20"/>
          <w:szCs w:val="20"/>
          <w:lang w:eastAsia="en-US"/>
        </w:rPr>
        <w:t>[</w:t>
      </w:r>
      <w:r>
        <w:rPr>
          <w:rFonts w:hint="default" w:ascii="Times New Roman" w:hAnsi="Times New Roman" w:eastAsia="宋体" w:cs="Times New Roman"/>
          <w:kern w:val="0"/>
          <w:sz w:val="20"/>
          <w:szCs w:val="20"/>
          <w:lang w:val="en-US" w:eastAsia="zh-CN"/>
        </w:rPr>
        <w:t>4</w:t>
      </w:r>
      <w:r>
        <w:rPr>
          <w:rFonts w:hint="default" w:ascii="Times New Roman" w:hAnsi="Times New Roman" w:eastAsia="宋体" w:cs="Times New Roman"/>
          <w:kern w:val="0"/>
          <w:sz w:val="20"/>
          <w:szCs w:val="20"/>
          <w:lang w:eastAsia="en-US"/>
        </w:rPr>
        <w:t>]</w:t>
      </w:r>
      <w:r>
        <w:rPr>
          <w:rFonts w:hint="default" w:ascii="Times New Roman" w:hAnsi="Times New Roman" w:eastAsia="宋体" w:cs="Times New Roman"/>
          <w:kern w:val="0"/>
          <w:sz w:val="20"/>
          <w:szCs w:val="20"/>
          <w:lang w:val="en-US" w:eastAsia="zh-CN"/>
        </w:rPr>
        <w:t xml:space="preserve"> </w:t>
      </w:r>
      <w:r>
        <w:rPr>
          <w:rFonts w:hint="default" w:ascii="Times New Roman" w:hAnsi="Times New Roman" w:eastAsia="宋体" w:cs="Times New Roman"/>
          <w:sz w:val="20"/>
          <w:szCs w:val="20"/>
        </w:rPr>
        <w:t xml:space="preserve">Bei E, </w:t>
      </w:r>
      <w:r>
        <w:rPr>
          <w:rFonts w:hint="default" w:ascii="Times New Roman" w:hAnsi="Times New Roman" w:eastAsia="宋体" w:cs="Times New Roman"/>
          <w:kern w:val="0"/>
          <w:sz w:val="20"/>
          <w:szCs w:val="20"/>
          <w:lang w:eastAsia="en-US"/>
        </w:rPr>
        <w:t>et al.</w:t>
      </w:r>
      <w:r>
        <w:rPr>
          <w:rFonts w:hint="default" w:ascii="Times New Roman" w:hAnsi="Times New Roman" w:eastAsia="宋体" w:cs="Times New Roman"/>
          <w:kern w:val="0"/>
          <w:sz w:val="20"/>
          <w:szCs w:val="20"/>
          <w:lang w:val="en-US" w:eastAsia="en-US"/>
        </w:rPr>
        <w:t xml:space="preserve"> </w:t>
      </w:r>
      <w:r>
        <w:rPr>
          <w:rFonts w:hint="default" w:ascii="Times New Roman" w:hAnsi="Times New Roman" w:eastAsia="宋体" w:cs="Times New Roman"/>
          <w:sz w:val="20"/>
          <w:szCs w:val="20"/>
        </w:rPr>
        <w:t>2016</w:t>
      </w:r>
      <w:r>
        <w:rPr>
          <w:rFonts w:hint="eastAsia" w:ascii="Times New Roman" w:hAnsi="Times New Roman" w:eastAsia="宋体" w:cs="Times New Roman"/>
          <w:sz w:val="20"/>
          <w:szCs w:val="20"/>
          <w:lang w:val="en-US" w:eastAsia="zh-CN"/>
        </w:rPr>
        <w:t xml:space="preserve">. </w:t>
      </w:r>
      <w:r>
        <w:rPr>
          <w:rFonts w:hint="default" w:ascii="Times New Roman" w:hAnsi="Times New Roman" w:eastAsia="宋体" w:cs="Times New Roman"/>
          <w:sz w:val="20"/>
          <w:szCs w:val="20"/>
        </w:rPr>
        <w:t>Occurrence of nitrosamines and their precursors in drinking water systems around mainland China. Water Res</w:t>
      </w:r>
      <w:r>
        <w:rPr>
          <w:rFonts w:hint="eastAsia" w:ascii="Times New Roman" w:hAnsi="Times New Roman" w:eastAsia="宋体" w:cs="Times New Roman"/>
          <w:sz w:val="20"/>
          <w:szCs w:val="20"/>
          <w:lang w:val="en-US" w:eastAsia="zh-CN"/>
        </w:rPr>
        <w:t>.</w:t>
      </w:r>
      <w:r>
        <w:rPr>
          <w:rFonts w:hint="default" w:ascii="Times New Roman" w:hAnsi="Times New Roman" w:eastAsia="宋体" w:cs="Times New Roman"/>
          <w:sz w:val="20"/>
          <w:szCs w:val="20"/>
        </w:rPr>
        <w:t>, 98: 168-175</w:t>
      </w:r>
      <w:r>
        <w:rPr>
          <w:rFonts w:hint="eastAsia" w:ascii="Times New Roman" w:hAnsi="Times New Roman" w:eastAsia="宋体" w:cs="Times New Roman"/>
          <w:sz w:val="20"/>
          <w:szCs w:val="20"/>
          <w:lang w:val="en-US" w:eastAsia="zh-CN"/>
        </w:rPr>
        <w:t>.</w:t>
      </w:r>
    </w:p>
    <w:p w14:paraId="0672269E">
      <w:pPr>
        <w:autoSpaceDE w:val="0"/>
        <w:autoSpaceDN w:val="0"/>
        <w:ind w:left="180" w:hanging="180" w:hangingChars="100"/>
        <w:rPr>
          <w:rFonts w:hint="eastAsia" w:ascii="Times New Roman" w:hAnsi="Times New Roman" w:eastAsia="宋体" w:cs="Times New Roman"/>
          <w:sz w:val="18"/>
          <w:szCs w:val="18"/>
        </w:rPr>
      </w:pPr>
      <w:bookmarkStart w:id="0" w:name="_GoBack"/>
      <w:bookmarkEnd w:id="0"/>
    </w:p>
    <w:sectPr>
      <w:headerReference r:id="rId3" w:type="default"/>
      <w:footerReference r:id="rId4" w:type="default"/>
      <w:pgSz w:w="11906" w:h="16838"/>
      <w:pgMar w:top="1418" w:right="1134" w:bottom="1418" w:left="1134" w:header="1077"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ourier New">
    <w:panose1 w:val="02070309020205020404"/>
    <w:charset w:val="00"/>
    <w:family w:val="auto"/>
    <w:pitch w:val="default"/>
    <w:sig w:usb0="E0002E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59255344"/>
      <w:docPartObj>
        <w:docPartGallery w:val="autotext"/>
      </w:docPartObj>
    </w:sdtPr>
    <w:sdtEndPr>
      <w:rPr>
        <w:rFonts w:ascii="Times New Roman" w:hAnsi="Times New Roman" w:cs="Times New Roman"/>
        <w:sz w:val="24"/>
        <w:szCs w:val="24"/>
      </w:rPr>
    </w:sdtEndPr>
    <w:sdtContent>
      <w:p w14:paraId="4AE0469F">
        <w:pPr>
          <w:pStyle w:val="3"/>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2</w:t>
        </w:r>
        <w:r>
          <w:rPr>
            <w:rFonts w:ascii="Times New Roman" w:hAnsi="Times New Roman" w:cs="Times New Roman"/>
            <w:sz w:val="24"/>
            <w:szCs w:val="24"/>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F1EF04">
    <w:pPr>
      <w:pStyle w:val="4"/>
      <w:jc w:val="left"/>
      <w:rPr>
        <w:rFonts w:hint="default" w:ascii="Times New Roman" w:hAnsi="Times New Roman" w:cs="Times New Roman"/>
        <w:b/>
        <w:bCs/>
        <w:sz w:val="21"/>
        <w:szCs w:val="21"/>
      </w:rPr>
    </w:pPr>
    <w:r>
      <w:rPr>
        <w:rFonts w:hint="eastAsia" w:ascii="Times New Roman" w:hAnsi="Times New Roman" w:cs="Times New Roman"/>
        <w:b/>
        <w:bCs/>
        <w:sz w:val="21"/>
        <w:szCs w:val="21"/>
        <w:lang w:val="en-US" w:eastAsia="zh-CN"/>
      </w:rPr>
      <w:t>T</w:t>
    </w:r>
    <w:r>
      <w:rPr>
        <w:rFonts w:hint="default" w:ascii="Times New Roman" w:hAnsi="Times New Roman" w:cs="Times New Roman"/>
        <w:b/>
        <w:bCs/>
        <w:sz w:val="21"/>
        <w:szCs w:val="21"/>
      </w:rPr>
      <w:t>he IWA DDBPs 2026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A06AEF"/>
    <w:multiLevelType w:val="singleLevel"/>
    <w:tmpl w:val="92A06AEF"/>
    <w:lvl w:ilvl="0" w:tentative="0">
      <w:start w:val="1"/>
      <w:numFmt w:val="decimal"/>
      <w:suff w:val="space"/>
      <w:lvlText w:val="(%1)"/>
      <w:lvlJc w:val="left"/>
      <w:rPr>
        <w:rFonts w:hint="default" w:ascii="Times New Roman" w:hAnsi="Times New Roman"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65A1"/>
    <w:rsid w:val="000671B2"/>
    <w:rsid w:val="000B01EE"/>
    <w:rsid w:val="000B6AE9"/>
    <w:rsid w:val="001E3CA7"/>
    <w:rsid w:val="001E46E9"/>
    <w:rsid w:val="00210EBC"/>
    <w:rsid w:val="002C65D4"/>
    <w:rsid w:val="003767D0"/>
    <w:rsid w:val="003B2552"/>
    <w:rsid w:val="00437266"/>
    <w:rsid w:val="005B4D79"/>
    <w:rsid w:val="005C4480"/>
    <w:rsid w:val="00672123"/>
    <w:rsid w:val="00681042"/>
    <w:rsid w:val="00687EE5"/>
    <w:rsid w:val="006C42EE"/>
    <w:rsid w:val="006F4EDB"/>
    <w:rsid w:val="00715868"/>
    <w:rsid w:val="00725B42"/>
    <w:rsid w:val="00824B2D"/>
    <w:rsid w:val="009D37C9"/>
    <w:rsid w:val="00A12598"/>
    <w:rsid w:val="00A31D1F"/>
    <w:rsid w:val="00A83CA3"/>
    <w:rsid w:val="00A919C6"/>
    <w:rsid w:val="00AC6DA0"/>
    <w:rsid w:val="00AF65A1"/>
    <w:rsid w:val="00BB3582"/>
    <w:rsid w:val="00C33EE0"/>
    <w:rsid w:val="00C6689B"/>
    <w:rsid w:val="00CC2EB9"/>
    <w:rsid w:val="00D219F6"/>
    <w:rsid w:val="00D963A8"/>
    <w:rsid w:val="00DD03A1"/>
    <w:rsid w:val="00EC7BB9"/>
    <w:rsid w:val="00EE4C7D"/>
    <w:rsid w:val="12F47048"/>
    <w:rsid w:val="1791BA29"/>
    <w:rsid w:val="17B62D06"/>
    <w:rsid w:val="197E58BE"/>
    <w:rsid w:val="1B28788F"/>
    <w:rsid w:val="1EFF2739"/>
    <w:rsid w:val="25781413"/>
    <w:rsid w:val="2B367DA6"/>
    <w:rsid w:val="2FF4FE49"/>
    <w:rsid w:val="2FFF57A0"/>
    <w:rsid w:val="33473EED"/>
    <w:rsid w:val="336A3C63"/>
    <w:rsid w:val="357B0EFE"/>
    <w:rsid w:val="37B422B7"/>
    <w:rsid w:val="382B1214"/>
    <w:rsid w:val="3A092B2A"/>
    <w:rsid w:val="3B7EA1ED"/>
    <w:rsid w:val="3F8C2233"/>
    <w:rsid w:val="449D27EC"/>
    <w:rsid w:val="45246E59"/>
    <w:rsid w:val="45863BAD"/>
    <w:rsid w:val="51A650DC"/>
    <w:rsid w:val="56762FC5"/>
    <w:rsid w:val="57672F12"/>
    <w:rsid w:val="5ABB5223"/>
    <w:rsid w:val="5DEF8214"/>
    <w:rsid w:val="63DF7006"/>
    <w:rsid w:val="66F978FF"/>
    <w:rsid w:val="675D7CA3"/>
    <w:rsid w:val="6AFF63AD"/>
    <w:rsid w:val="6CDD5DE2"/>
    <w:rsid w:val="700E3F7B"/>
    <w:rsid w:val="70DA42FD"/>
    <w:rsid w:val="71D13403"/>
    <w:rsid w:val="72BC5AE3"/>
    <w:rsid w:val="74AFF892"/>
    <w:rsid w:val="776112D4"/>
    <w:rsid w:val="77777A9B"/>
    <w:rsid w:val="7CBBA7F9"/>
    <w:rsid w:val="7DAF9FCD"/>
    <w:rsid w:val="7DF65E7C"/>
    <w:rsid w:val="7DFDE34E"/>
    <w:rsid w:val="7E151CFF"/>
    <w:rsid w:val="7F6BDC82"/>
    <w:rsid w:val="7FDB233B"/>
    <w:rsid w:val="7FFF10B3"/>
    <w:rsid w:val="91FB8573"/>
    <w:rsid w:val="AF8EEFB2"/>
    <w:rsid w:val="AFDD9329"/>
    <w:rsid w:val="B5EFCC9A"/>
    <w:rsid w:val="BCB7D33A"/>
    <w:rsid w:val="BEDFE078"/>
    <w:rsid w:val="BF3F1CFF"/>
    <w:rsid w:val="BF7D3569"/>
    <w:rsid w:val="BF7E75FB"/>
    <w:rsid w:val="CBF318DC"/>
    <w:rsid w:val="D4FFEA23"/>
    <w:rsid w:val="D7D628A6"/>
    <w:rsid w:val="D8EA9E36"/>
    <w:rsid w:val="DFDB9AEA"/>
    <w:rsid w:val="E3BBB5C6"/>
    <w:rsid w:val="EC50506A"/>
    <w:rsid w:val="EF5FE2A6"/>
    <w:rsid w:val="EF7E9569"/>
    <w:rsid w:val="F2F8D677"/>
    <w:rsid w:val="F6FFB52D"/>
    <w:rsid w:val="FADFEFC8"/>
    <w:rsid w:val="FEFF0152"/>
    <w:rsid w:val="FFD3CDC5"/>
    <w:rsid w:val="FFE56B8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character" w:styleId="8">
    <w:name w:val="Strong"/>
    <w:basedOn w:val="7"/>
    <w:qFormat/>
    <w:uiPriority w:val="22"/>
    <w:rPr>
      <w:b/>
    </w:r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character" w:customStyle="1" w:styleId="11">
    <w:name w:val="fontstyle01"/>
    <w:basedOn w:val="7"/>
    <w:qFormat/>
    <w:uiPriority w:val="0"/>
    <w:rPr>
      <w:rFonts w:hint="eastAsia" w:ascii="楷体" w:hAnsi="楷体" w:eastAsia="楷体" w:cs="楷体"/>
      <w:color w:val="000000"/>
      <w:sz w:val="28"/>
      <w:szCs w:val="28"/>
    </w:rPr>
  </w:style>
  <w:style w:type="paragraph" w:customStyle="1" w:styleId="12">
    <w:name w:val="western"/>
    <w:basedOn w:val="1"/>
    <w:qFormat/>
    <w:uiPriority w:val="0"/>
    <w:pPr>
      <w:widowControl/>
      <w:spacing w:beforeAutospacing="1" w:afterAutospacing="1"/>
      <w:jc w:val="left"/>
    </w:pPr>
    <w:rPr>
      <w:rFonts w:hint="eastAsia" w:ascii="宋体" w:hAnsi="宋体" w:eastAsia="宋体" w:cs="Times New Roman"/>
      <w:kern w:val="0"/>
      <w:sz w:val="24"/>
      <w:szCs w:val="24"/>
    </w:rPr>
  </w:style>
  <w:style w:type="paragraph" w:styleId="1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515</Words>
  <Characters>2829</Characters>
  <Lines>3</Lines>
  <Paragraphs>1</Paragraphs>
  <TotalTime>14</TotalTime>
  <ScaleCrop>false</ScaleCrop>
  <LinksUpToDate>false</LinksUpToDate>
  <CharactersWithSpaces>3276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2022-08-20T14:34:00Z</dcterms:created>
  <dc:creator>Lenovo</dc:creator>
  <cp:lastModifiedBy>秦雯</cp:lastModifiedBy>
  <dcterms:modified xsi:type="dcterms:W3CDTF">2026-01-13T02:11:17Z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eyJoZGlkIjoiMTU5NzE1NDViOTBjMDQ4NmMyMTQ3MDU2NTIxYmQ3OTUiLCJ1c2VySWQiOiI1MjQ4MjY2NTgifQ==</vt:lpwstr>
  </property>
  <property fmtid="{D5CDD505-2E9C-101B-9397-08002B2CF9AE}" pid="4" name="ICV">
    <vt:lpwstr>42922DCBB4E44F7F93CD2ABEA1EB4769_13</vt:lpwstr>
  </property>
</Properties>
</file>